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7BC" w:rsidRPr="00514F9F" w:rsidRDefault="00D677BC" w:rsidP="00514F9F">
      <w:pPr>
        <w:spacing w:after="0" w:line="360" w:lineRule="auto"/>
        <w:jc w:val="both"/>
        <w:rPr>
          <w:rFonts w:ascii="Arial" w:hAnsi="Arial" w:cs="Arial"/>
          <w:b/>
          <w:sz w:val="24"/>
          <w:szCs w:val="24"/>
          <w:lang w:val="es-419"/>
        </w:rPr>
      </w:pPr>
      <w:r w:rsidRPr="00514F9F">
        <w:rPr>
          <w:rFonts w:ascii="Arial" w:eastAsia="Times New Roman" w:hAnsi="Arial" w:cs="Arial"/>
          <w:b/>
          <w:color w:val="000000"/>
          <w:kern w:val="28"/>
          <w:sz w:val="24"/>
          <w:szCs w:val="24"/>
          <w:lang w:eastAsia="es-ES"/>
        </w:rPr>
        <w:t>ARTÍCULO ORIGINAL</w:t>
      </w:r>
    </w:p>
    <w:p w:rsidR="00D677BC" w:rsidRPr="00514F9F" w:rsidRDefault="00D677BC" w:rsidP="00514F9F">
      <w:pPr>
        <w:spacing w:after="0" w:line="360" w:lineRule="auto"/>
        <w:jc w:val="both"/>
        <w:rPr>
          <w:rFonts w:ascii="Arial" w:eastAsia="Times New Roman" w:hAnsi="Arial" w:cs="Arial"/>
          <w:b/>
          <w:sz w:val="24"/>
          <w:szCs w:val="24"/>
          <w:lang w:eastAsia="es-ES"/>
        </w:rPr>
      </w:pPr>
      <w:r w:rsidRPr="00514F9F">
        <w:rPr>
          <w:rFonts w:ascii="Arial" w:eastAsia="Arial" w:hAnsi="Arial" w:cs="Arial"/>
          <w:b/>
          <w:sz w:val="24"/>
          <w:szCs w:val="24"/>
        </w:rPr>
        <w:t>ACCIONES EDUCATIVAS PARA CUIDADORES PRIMORDIALES DE ADULTOS MAYORES FRÁGILES</w:t>
      </w:r>
      <w:r w:rsidRPr="00514F9F">
        <w:rPr>
          <w:rFonts w:ascii="Arial" w:eastAsia="Times New Roman" w:hAnsi="Arial" w:cs="Arial"/>
          <w:b/>
          <w:sz w:val="24"/>
          <w:szCs w:val="24"/>
          <w:lang w:eastAsia="es-ES"/>
        </w:rPr>
        <w:t>.</w:t>
      </w:r>
    </w:p>
    <w:p w:rsidR="00D677BC" w:rsidRPr="00514F9F" w:rsidRDefault="00D677BC" w:rsidP="00514F9F">
      <w:pPr>
        <w:spacing w:after="0" w:line="360" w:lineRule="auto"/>
        <w:jc w:val="both"/>
        <w:rPr>
          <w:rFonts w:ascii="Arial" w:eastAsia="Times New Roman" w:hAnsi="Arial" w:cs="Arial"/>
          <w:b/>
          <w:sz w:val="24"/>
          <w:szCs w:val="24"/>
          <w:lang w:eastAsia="es-ES"/>
        </w:rPr>
      </w:pPr>
    </w:p>
    <w:p w:rsidR="00D677BC" w:rsidRPr="00514F9F" w:rsidRDefault="004C27C9" w:rsidP="00514F9F">
      <w:pPr>
        <w:spacing w:after="0" w:line="360" w:lineRule="auto"/>
        <w:jc w:val="both"/>
        <w:rPr>
          <w:rFonts w:ascii="Arial" w:hAnsi="Arial" w:cs="Arial"/>
          <w:sz w:val="24"/>
          <w:szCs w:val="24"/>
        </w:rPr>
      </w:pPr>
      <w:r w:rsidRPr="00514F9F">
        <w:rPr>
          <w:rFonts w:ascii="Arial" w:hAnsi="Arial" w:cs="Arial"/>
          <w:sz w:val="24"/>
          <w:szCs w:val="24"/>
        </w:rPr>
        <w:t xml:space="preserve">Dr. </w:t>
      </w:r>
      <w:proofErr w:type="spellStart"/>
      <w:r w:rsidRPr="00514F9F">
        <w:rPr>
          <w:rFonts w:ascii="Arial" w:hAnsi="Arial" w:cs="Arial"/>
          <w:sz w:val="24"/>
          <w:szCs w:val="24"/>
        </w:rPr>
        <w:t>Yurisbel</w:t>
      </w:r>
      <w:proofErr w:type="spellEnd"/>
      <w:r w:rsidRPr="00514F9F">
        <w:rPr>
          <w:rFonts w:ascii="Arial" w:hAnsi="Arial" w:cs="Arial"/>
          <w:sz w:val="24"/>
          <w:szCs w:val="24"/>
        </w:rPr>
        <w:t xml:space="preserve"> Tomás </w:t>
      </w:r>
      <w:proofErr w:type="spellStart"/>
      <w:r w:rsidRPr="00514F9F">
        <w:rPr>
          <w:rFonts w:ascii="Arial" w:hAnsi="Arial" w:cs="Arial"/>
          <w:sz w:val="24"/>
          <w:szCs w:val="24"/>
        </w:rPr>
        <w:t>Solenzal</w:t>
      </w:r>
      <w:proofErr w:type="spellEnd"/>
      <w:r w:rsidRPr="00514F9F">
        <w:rPr>
          <w:rFonts w:ascii="Arial" w:hAnsi="Arial" w:cs="Arial"/>
          <w:sz w:val="24"/>
          <w:szCs w:val="24"/>
        </w:rPr>
        <w:t xml:space="preserve"> Alvarez</w:t>
      </w:r>
      <w:r w:rsidR="00D677BC" w:rsidRPr="00514F9F">
        <w:rPr>
          <w:rFonts w:ascii="Arial" w:hAnsi="Arial" w:cs="Arial"/>
          <w:sz w:val="24"/>
          <w:szCs w:val="24"/>
          <w:vertAlign w:val="superscript"/>
        </w:rPr>
        <w:t>1*</w:t>
      </w:r>
      <w:r w:rsidR="00D677BC" w:rsidRPr="00514F9F">
        <w:rPr>
          <w:rFonts w:ascii="Arial" w:hAnsi="Arial" w:cs="Arial"/>
          <w:sz w:val="24"/>
          <w:szCs w:val="24"/>
        </w:rPr>
        <w:t>;</w:t>
      </w:r>
      <w:r w:rsidR="00D73B17" w:rsidRPr="00D73B17">
        <w:rPr>
          <w:rFonts w:ascii="Arial" w:hAnsi="Arial" w:cs="Arial"/>
          <w:sz w:val="24"/>
          <w:szCs w:val="24"/>
          <w:lang w:val="es-419"/>
        </w:rPr>
        <w:t xml:space="preserve"> </w:t>
      </w:r>
      <w:proofErr w:type="spellStart"/>
      <w:r w:rsidR="00D73B17" w:rsidRPr="00085C99">
        <w:rPr>
          <w:rFonts w:ascii="Arial" w:hAnsi="Arial" w:cs="Arial"/>
          <w:sz w:val="24"/>
          <w:szCs w:val="24"/>
          <w:lang w:val="es-419"/>
        </w:rPr>
        <w:t>Dra.C</w:t>
      </w:r>
      <w:proofErr w:type="spellEnd"/>
      <w:r w:rsidR="00D73B17" w:rsidRPr="00085C99">
        <w:rPr>
          <w:rFonts w:ascii="Arial" w:hAnsi="Arial" w:cs="Arial"/>
          <w:sz w:val="24"/>
          <w:szCs w:val="24"/>
          <w:lang w:val="es-419"/>
        </w:rPr>
        <w:t>. Carmen Lydia Díaz Quintanilla</w:t>
      </w:r>
      <w:r w:rsidR="00D73B17">
        <w:rPr>
          <w:rFonts w:ascii="Arial" w:hAnsi="Arial" w:cs="Arial"/>
          <w:sz w:val="24"/>
          <w:szCs w:val="24"/>
          <w:lang w:val="es-419"/>
        </w:rPr>
        <w:t xml:space="preserve">, </w:t>
      </w:r>
      <w:r w:rsidR="00D73B17">
        <w:rPr>
          <w:rFonts w:ascii="Arial" w:hAnsi="Arial" w:cs="Arial"/>
          <w:sz w:val="24"/>
          <w:szCs w:val="24"/>
          <w:vertAlign w:val="superscript"/>
          <w:lang w:val="es-419"/>
        </w:rPr>
        <w:t>2</w:t>
      </w:r>
      <w:r w:rsidR="00D677BC" w:rsidRPr="00514F9F">
        <w:rPr>
          <w:rFonts w:ascii="Arial" w:hAnsi="Arial" w:cs="Arial"/>
          <w:sz w:val="24"/>
          <w:szCs w:val="24"/>
        </w:rPr>
        <w:t xml:space="preserve"> </w:t>
      </w:r>
      <w:proofErr w:type="spellStart"/>
      <w:r w:rsidR="00D677BC" w:rsidRPr="00514F9F">
        <w:rPr>
          <w:rFonts w:ascii="Arial" w:hAnsi="Arial" w:cs="Arial"/>
          <w:sz w:val="24"/>
          <w:szCs w:val="24"/>
        </w:rPr>
        <w:t>Dr.C</w:t>
      </w:r>
      <w:proofErr w:type="spellEnd"/>
      <w:r w:rsidR="00D677BC" w:rsidRPr="00514F9F">
        <w:rPr>
          <w:rFonts w:ascii="Arial" w:hAnsi="Arial" w:cs="Arial"/>
          <w:sz w:val="24"/>
          <w:szCs w:val="24"/>
        </w:rPr>
        <w:t>. Fidel Cubilla Quintana</w:t>
      </w:r>
      <w:r w:rsidR="00D73B17">
        <w:rPr>
          <w:rFonts w:ascii="Arial" w:hAnsi="Arial" w:cs="Arial"/>
          <w:sz w:val="24"/>
          <w:szCs w:val="24"/>
        </w:rPr>
        <w:t xml:space="preserve">, </w:t>
      </w:r>
      <w:r w:rsidR="00D73B17" w:rsidRPr="00D73B17">
        <w:rPr>
          <w:rFonts w:ascii="Arial" w:hAnsi="Arial" w:cs="Arial"/>
          <w:sz w:val="24"/>
          <w:szCs w:val="24"/>
          <w:vertAlign w:val="superscript"/>
        </w:rPr>
        <w:t>3</w:t>
      </w:r>
      <w:r w:rsidR="00D677BC" w:rsidRPr="00514F9F">
        <w:rPr>
          <w:rFonts w:ascii="Arial" w:hAnsi="Arial" w:cs="Arial"/>
          <w:sz w:val="24"/>
          <w:szCs w:val="24"/>
        </w:rPr>
        <w:t xml:space="preserve"> </w:t>
      </w:r>
      <w:r w:rsidRPr="00514F9F">
        <w:rPr>
          <w:rFonts w:ascii="Arial" w:eastAsia="Times New Roman" w:hAnsi="Arial" w:cs="Arial"/>
          <w:color w:val="000000"/>
          <w:kern w:val="28"/>
          <w:sz w:val="24"/>
          <w:szCs w:val="24"/>
          <w:lang w:val="es-419" w:eastAsia="es-ES"/>
        </w:rPr>
        <w:t xml:space="preserve">MSc. </w:t>
      </w:r>
      <w:r w:rsidRPr="00514F9F">
        <w:rPr>
          <w:rFonts w:ascii="Arial" w:hAnsi="Arial" w:cs="Arial"/>
          <w:sz w:val="24"/>
          <w:szCs w:val="24"/>
        </w:rPr>
        <w:t>Tatiana Hernández González</w:t>
      </w:r>
      <w:r w:rsidR="00D73B17">
        <w:rPr>
          <w:rFonts w:ascii="Arial" w:hAnsi="Arial" w:cs="Arial"/>
          <w:sz w:val="24"/>
          <w:szCs w:val="24"/>
        </w:rPr>
        <w:t>,</w:t>
      </w:r>
      <w:r w:rsidRPr="00514F9F">
        <w:rPr>
          <w:rFonts w:ascii="Arial" w:hAnsi="Arial" w:cs="Arial"/>
          <w:sz w:val="24"/>
          <w:szCs w:val="24"/>
          <w:vertAlign w:val="superscript"/>
        </w:rPr>
        <w:t xml:space="preserve"> </w:t>
      </w:r>
      <w:r w:rsidR="00D73B17">
        <w:rPr>
          <w:rFonts w:ascii="Arial" w:hAnsi="Arial" w:cs="Arial"/>
          <w:sz w:val="24"/>
          <w:szCs w:val="24"/>
          <w:vertAlign w:val="superscript"/>
        </w:rPr>
        <w:t>4</w:t>
      </w:r>
      <w:r w:rsidR="00D677BC" w:rsidRPr="00514F9F">
        <w:rPr>
          <w:rFonts w:ascii="Arial" w:hAnsi="Arial" w:cs="Arial"/>
          <w:sz w:val="24"/>
          <w:szCs w:val="24"/>
        </w:rPr>
        <w:t>.</w:t>
      </w:r>
      <w:r w:rsidR="00D73B17" w:rsidRPr="00D73B17">
        <w:rPr>
          <w:rFonts w:ascii="Arial" w:hAnsi="Arial" w:cs="Arial"/>
          <w:sz w:val="24"/>
          <w:szCs w:val="24"/>
          <w:lang w:val="es-419"/>
        </w:rPr>
        <w:t xml:space="preserve"> </w:t>
      </w:r>
      <w:r w:rsidR="00D73B17" w:rsidRPr="00085C99">
        <w:rPr>
          <w:rFonts w:ascii="Arial" w:hAnsi="Arial" w:cs="Arial"/>
          <w:sz w:val="24"/>
          <w:szCs w:val="24"/>
          <w:lang w:val="es-419"/>
        </w:rPr>
        <w:t>Dr. Miguel Angel Amaró Garrido</w:t>
      </w:r>
      <w:r w:rsidR="00D73B17">
        <w:rPr>
          <w:rFonts w:ascii="Arial" w:hAnsi="Arial" w:cs="Arial"/>
          <w:sz w:val="24"/>
          <w:szCs w:val="24"/>
          <w:lang w:val="es-419"/>
        </w:rPr>
        <w:t>.</w:t>
      </w:r>
      <w:r w:rsidR="00D73B17" w:rsidRPr="00D73B17">
        <w:rPr>
          <w:rFonts w:ascii="Arial" w:hAnsi="Arial" w:cs="Arial"/>
          <w:sz w:val="24"/>
          <w:szCs w:val="24"/>
          <w:vertAlign w:val="superscript"/>
          <w:lang w:val="es-419"/>
        </w:rPr>
        <w:t>5</w:t>
      </w:r>
    </w:p>
    <w:p w:rsidR="00D677BC" w:rsidRPr="00514F9F" w:rsidRDefault="00D677BC" w:rsidP="00514F9F">
      <w:pPr>
        <w:spacing w:after="0" w:line="360" w:lineRule="auto"/>
        <w:jc w:val="both"/>
        <w:rPr>
          <w:rFonts w:ascii="Arial" w:hAnsi="Arial" w:cs="Arial"/>
          <w:sz w:val="24"/>
          <w:szCs w:val="24"/>
        </w:rPr>
      </w:pPr>
    </w:p>
    <w:p w:rsidR="00D677BC" w:rsidRPr="00514F9F" w:rsidRDefault="00D677BC" w:rsidP="00514F9F">
      <w:pPr>
        <w:spacing w:after="0" w:line="360" w:lineRule="auto"/>
        <w:jc w:val="both"/>
        <w:rPr>
          <w:rFonts w:ascii="Arial" w:hAnsi="Arial" w:cs="Arial"/>
          <w:color w:val="0563C1" w:themeColor="hyperlink"/>
          <w:sz w:val="24"/>
          <w:szCs w:val="24"/>
          <w:u w:val="single"/>
        </w:rPr>
      </w:pPr>
      <w:r w:rsidRPr="00514F9F">
        <w:rPr>
          <w:rFonts w:ascii="Arial" w:hAnsi="Arial" w:cs="Arial"/>
          <w:sz w:val="24"/>
          <w:szCs w:val="24"/>
          <w:vertAlign w:val="superscript"/>
        </w:rPr>
        <w:t>1</w:t>
      </w:r>
      <w:r w:rsidRPr="00514F9F">
        <w:rPr>
          <w:rFonts w:ascii="Arial" w:hAnsi="Arial" w:cs="Arial"/>
          <w:sz w:val="24"/>
          <w:szCs w:val="24"/>
        </w:rPr>
        <w:t xml:space="preserve">Especialista de Primer Grado en Medicina General Integral, Residente de Primer año en Cirugía Plástica y Caumatología, Profesor Auxiliar, Aspirante a Investigador. Hospital General Provincial “Camilo Cienfuegos” de Sancti Spíritus. Cuba. ORCID: </w:t>
      </w:r>
      <w:hyperlink r:id="rId6" w:history="1">
        <w:r w:rsidRPr="00514F9F">
          <w:rPr>
            <w:rStyle w:val="Hyperlink"/>
            <w:rFonts w:ascii="Arial" w:hAnsi="Arial" w:cs="Arial"/>
            <w:sz w:val="24"/>
            <w:szCs w:val="24"/>
          </w:rPr>
          <w:t>https://orcid.org/0000-0001-5795-7979</w:t>
        </w:r>
      </w:hyperlink>
    </w:p>
    <w:p w:rsidR="00D73B17" w:rsidRDefault="00D677BC" w:rsidP="00514F9F">
      <w:pPr>
        <w:spacing w:after="0" w:line="360" w:lineRule="auto"/>
        <w:jc w:val="both"/>
        <w:rPr>
          <w:rFonts w:ascii="Arial" w:hAnsi="Arial" w:cs="Arial"/>
          <w:sz w:val="24"/>
          <w:szCs w:val="24"/>
          <w:vertAlign w:val="superscript"/>
        </w:rPr>
      </w:pPr>
      <w:r w:rsidRPr="00514F9F">
        <w:rPr>
          <w:rFonts w:ascii="Arial" w:hAnsi="Arial" w:cs="Arial"/>
          <w:sz w:val="24"/>
          <w:szCs w:val="24"/>
          <w:vertAlign w:val="superscript"/>
        </w:rPr>
        <w:t>2</w:t>
      </w:r>
      <w:r w:rsidR="00D73B17" w:rsidRPr="00D73B17">
        <w:rPr>
          <w:rFonts w:ascii="Arial" w:hAnsi="Arial" w:cs="Arial"/>
          <w:sz w:val="24"/>
          <w:szCs w:val="24"/>
        </w:rPr>
        <w:t xml:space="preserve">Doctora en Ciencias Pedagógicas, Profesora Titular, Universidad de Sancti Spíritus “José Martí Pérez”. Cuba. ORCID: </w:t>
      </w:r>
      <w:hyperlink r:id="rId7" w:history="1">
        <w:r w:rsidR="00D73B17" w:rsidRPr="00AD2251">
          <w:rPr>
            <w:rStyle w:val="Hyperlink"/>
            <w:rFonts w:ascii="Arial" w:hAnsi="Arial" w:cs="Arial"/>
            <w:sz w:val="24"/>
            <w:szCs w:val="24"/>
          </w:rPr>
          <w:t>https://orcid.org/0000-0003-2708-3566</w:t>
        </w:r>
      </w:hyperlink>
      <w:r w:rsidR="00D73B17">
        <w:rPr>
          <w:rFonts w:ascii="Arial" w:hAnsi="Arial" w:cs="Arial"/>
          <w:sz w:val="24"/>
          <w:szCs w:val="24"/>
        </w:rPr>
        <w:t xml:space="preserve"> </w:t>
      </w:r>
    </w:p>
    <w:p w:rsidR="00D677BC" w:rsidRPr="00514F9F" w:rsidRDefault="00D73B17" w:rsidP="00514F9F">
      <w:pPr>
        <w:spacing w:after="0" w:line="360" w:lineRule="auto"/>
        <w:jc w:val="both"/>
        <w:rPr>
          <w:rFonts w:ascii="Arial" w:hAnsi="Arial" w:cs="Arial"/>
          <w:sz w:val="24"/>
          <w:szCs w:val="24"/>
        </w:rPr>
      </w:pPr>
      <w:r>
        <w:rPr>
          <w:rFonts w:ascii="Arial" w:hAnsi="Arial" w:cs="Arial"/>
          <w:sz w:val="24"/>
          <w:szCs w:val="24"/>
          <w:vertAlign w:val="superscript"/>
        </w:rPr>
        <w:t>3</w:t>
      </w:r>
      <w:r w:rsidR="00D677BC" w:rsidRPr="00514F9F">
        <w:rPr>
          <w:rFonts w:ascii="Arial" w:hAnsi="Arial" w:cs="Arial"/>
          <w:sz w:val="24"/>
          <w:szCs w:val="24"/>
        </w:rPr>
        <w:t xml:space="preserve">Doctor en Ciencias Pedagógica, Profesor Titular, Investigador Titular, Universidad de Sancti Spíritus “José Martí Pérez”. Cuba. ORCID: </w:t>
      </w:r>
      <w:hyperlink r:id="rId8" w:history="1">
        <w:r w:rsidR="00D677BC" w:rsidRPr="00514F9F">
          <w:rPr>
            <w:rStyle w:val="Hyperlink"/>
            <w:rFonts w:ascii="Arial" w:hAnsi="Arial" w:cs="Arial"/>
            <w:sz w:val="24"/>
            <w:szCs w:val="24"/>
          </w:rPr>
          <w:t>https://orcid.org/0000-0002-3458-3844</w:t>
        </w:r>
      </w:hyperlink>
      <w:r w:rsidR="00D677BC" w:rsidRPr="00514F9F">
        <w:rPr>
          <w:rFonts w:ascii="Arial" w:hAnsi="Arial" w:cs="Arial"/>
          <w:sz w:val="24"/>
          <w:szCs w:val="24"/>
        </w:rPr>
        <w:t xml:space="preserve"> </w:t>
      </w:r>
    </w:p>
    <w:p w:rsidR="00D677BC" w:rsidRPr="00514F9F" w:rsidRDefault="00D73B17" w:rsidP="00514F9F">
      <w:pPr>
        <w:spacing w:after="0" w:line="360" w:lineRule="auto"/>
        <w:jc w:val="both"/>
        <w:rPr>
          <w:rFonts w:ascii="Arial" w:hAnsi="Arial" w:cs="Arial"/>
          <w:sz w:val="24"/>
          <w:szCs w:val="24"/>
        </w:rPr>
      </w:pPr>
      <w:r>
        <w:rPr>
          <w:rFonts w:ascii="Arial" w:hAnsi="Arial" w:cs="Arial"/>
          <w:sz w:val="24"/>
          <w:szCs w:val="24"/>
          <w:vertAlign w:val="superscript"/>
        </w:rPr>
        <w:t>4</w:t>
      </w:r>
      <w:r w:rsidR="00D677BC" w:rsidRPr="00514F9F">
        <w:rPr>
          <w:rFonts w:ascii="Arial" w:hAnsi="Arial" w:cs="Arial"/>
          <w:sz w:val="24"/>
          <w:szCs w:val="24"/>
        </w:rPr>
        <w:t xml:space="preserve">Especialista de Segundo Grado en Cirugía Plástica y Caumatología, Máster en Medicina Bioenergética y Natural, Profesora Auxiliar, Investigador Agregado. Hospital General Provincial Camilo Cienfuegos de Sancti Spíritus. Cuba. ORCID: </w:t>
      </w:r>
      <w:hyperlink r:id="rId9" w:history="1">
        <w:r w:rsidR="00D677BC" w:rsidRPr="00514F9F">
          <w:rPr>
            <w:rStyle w:val="Hyperlink"/>
            <w:rFonts w:ascii="Arial" w:hAnsi="Arial" w:cs="Arial"/>
            <w:sz w:val="24"/>
            <w:szCs w:val="24"/>
          </w:rPr>
          <w:t>https://orcid.org/0000-0002-6693-5840</w:t>
        </w:r>
      </w:hyperlink>
    </w:p>
    <w:p w:rsidR="00D677BC" w:rsidRDefault="00D73B17" w:rsidP="00514F9F">
      <w:pPr>
        <w:spacing w:after="0" w:line="360" w:lineRule="auto"/>
        <w:jc w:val="both"/>
        <w:rPr>
          <w:rFonts w:ascii="Arial" w:hAnsi="Arial" w:cs="Arial"/>
          <w:sz w:val="24"/>
          <w:szCs w:val="24"/>
        </w:rPr>
      </w:pPr>
      <w:r>
        <w:rPr>
          <w:rFonts w:ascii="Arial" w:hAnsi="Arial" w:cs="Arial"/>
          <w:sz w:val="24"/>
          <w:szCs w:val="24"/>
          <w:vertAlign w:val="superscript"/>
        </w:rPr>
        <w:t>5</w:t>
      </w:r>
      <w:r w:rsidRPr="00D73B17">
        <w:rPr>
          <w:rFonts w:ascii="Arial" w:hAnsi="Arial" w:cs="Arial"/>
          <w:sz w:val="24"/>
          <w:szCs w:val="24"/>
        </w:rPr>
        <w:t xml:space="preserve">Especialista de Primer Grado en Medicina General Integral e Imagenología, Profesor Auxiliar, Aspirante a Investigador, Policlínico Universitario “Juana Naranjo León” de Sancti Spíritus. Cuba. ORCID: </w:t>
      </w:r>
      <w:hyperlink r:id="rId10" w:history="1">
        <w:r w:rsidRPr="00AD2251">
          <w:rPr>
            <w:rStyle w:val="Hyperlink"/>
            <w:rFonts w:ascii="Arial" w:hAnsi="Arial" w:cs="Arial"/>
            <w:sz w:val="24"/>
            <w:szCs w:val="24"/>
          </w:rPr>
          <w:t>https://orcid.org/0000-0002-0532-9273</w:t>
        </w:r>
      </w:hyperlink>
      <w:r>
        <w:rPr>
          <w:rFonts w:ascii="Arial" w:hAnsi="Arial" w:cs="Arial"/>
          <w:sz w:val="24"/>
          <w:szCs w:val="24"/>
        </w:rPr>
        <w:t xml:space="preserve"> </w:t>
      </w:r>
    </w:p>
    <w:p w:rsidR="00D73B17" w:rsidRPr="00514F9F" w:rsidRDefault="00D73B17" w:rsidP="00514F9F">
      <w:pPr>
        <w:spacing w:after="0" w:line="360" w:lineRule="auto"/>
        <w:jc w:val="both"/>
        <w:rPr>
          <w:rFonts w:ascii="Arial" w:hAnsi="Arial" w:cs="Arial"/>
          <w:sz w:val="24"/>
          <w:szCs w:val="24"/>
        </w:rPr>
      </w:pPr>
    </w:p>
    <w:p w:rsidR="00D677BC" w:rsidRPr="00514F9F" w:rsidRDefault="00D677BC" w:rsidP="00514F9F">
      <w:pPr>
        <w:pStyle w:val="ListParagraph"/>
        <w:spacing w:after="0" w:line="360" w:lineRule="auto"/>
        <w:ind w:left="0"/>
        <w:jc w:val="both"/>
        <w:rPr>
          <w:rFonts w:ascii="Arial" w:hAnsi="Arial" w:cs="Arial"/>
          <w:sz w:val="24"/>
          <w:szCs w:val="24"/>
        </w:rPr>
      </w:pPr>
      <w:r w:rsidRPr="00877369">
        <w:rPr>
          <w:rFonts w:ascii="Arial" w:hAnsi="Arial" w:cs="Arial"/>
          <w:sz w:val="24"/>
          <w:szCs w:val="24"/>
        </w:rPr>
        <w:t xml:space="preserve">*Autor para la correspondencia. Correo electrónico: </w:t>
      </w:r>
      <w:hyperlink r:id="rId11" w:history="1">
        <w:r w:rsidR="00043B52" w:rsidRPr="00DD7C0E">
          <w:rPr>
            <w:rStyle w:val="Hyperlink"/>
            <w:rFonts w:ascii="Arial" w:hAnsi="Arial" w:cs="Arial"/>
            <w:sz w:val="24"/>
            <w:szCs w:val="24"/>
          </w:rPr>
          <w:t>yurisbels@infomed.sld.cu</w:t>
        </w:r>
      </w:hyperlink>
      <w:r w:rsidR="00043B52">
        <w:rPr>
          <w:rFonts w:ascii="Arial" w:hAnsi="Arial" w:cs="Arial"/>
          <w:sz w:val="24"/>
          <w:szCs w:val="24"/>
        </w:rPr>
        <w:t xml:space="preserve"> </w:t>
      </w:r>
    </w:p>
    <w:p w:rsidR="0074017A" w:rsidRDefault="0074017A" w:rsidP="00514F9F">
      <w:pPr>
        <w:spacing w:after="160" w:line="360" w:lineRule="auto"/>
        <w:jc w:val="both"/>
        <w:rPr>
          <w:rFonts w:ascii="Arial" w:eastAsia="Arial" w:hAnsi="Arial" w:cs="Arial"/>
          <w:b/>
          <w:color w:val="000000"/>
          <w:sz w:val="24"/>
          <w:szCs w:val="24"/>
          <w:lang w:val="es-419" w:eastAsia="es-419"/>
        </w:rPr>
      </w:pPr>
    </w:p>
    <w:p w:rsidR="00D677BC" w:rsidRPr="00514F9F" w:rsidRDefault="00D677BC" w:rsidP="00514F9F">
      <w:pPr>
        <w:spacing w:after="160" w:line="360" w:lineRule="auto"/>
        <w:jc w:val="both"/>
        <w:rPr>
          <w:rFonts w:ascii="Arial" w:hAnsi="Arial" w:cs="Arial"/>
          <w:sz w:val="24"/>
          <w:szCs w:val="24"/>
          <w:lang w:val="es-419"/>
        </w:rPr>
      </w:pPr>
      <w:r w:rsidRPr="00514F9F">
        <w:rPr>
          <w:rFonts w:ascii="Arial" w:eastAsia="Arial" w:hAnsi="Arial" w:cs="Arial"/>
          <w:b/>
          <w:color w:val="000000"/>
          <w:sz w:val="24"/>
          <w:szCs w:val="24"/>
          <w:lang w:val="es-419" w:eastAsia="es-419"/>
        </w:rPr>
        <w:t>RESUMEN</w:t>
      </w:r>
    </w:p>
    <w:p w:rsidR="00D677BC" w:rsidRPr="00514F9F" w:rsidRDefault="00D677BC" w:rsidP="00514F9F">
      <w:pPr>
        <w:spacing w:after="281" w:line="360" w:lineRule="auto"/>
        <w:ind w:right="76" w:firstLine="1"/>
        <w:jc w:val="both"/>
        <w:rPr>
          <w:rFonts w:ascii="Arial" w:eastAsia="Arial" w:hAnsi="Arial" w:cs="Arial"/>
          <w:color w:val="000000"/>
          <w:sz w:val="24"/>
          <w:szCs w:val="24"/>
          <w:lang w:val="es-419" w:eastAsia="es-419"/>
        </w:rPr>
      </w:pPr>
      <w:r w:rsidRPr="00514F9F">
        <w:rPr>
          <w:rFonts w:ascii="Arial" w:eastAsia="Arial" w:hAnsi="Arial" w:cs="Arial"/>
          <w:b/>
          <w:color w:val="000000"/>
          <w:sz w:val="24"/>
          <w:szCs w:val="24"/>
          <w:lang w:val="es-419" w:eastAsia="es-419"/>
        </w:rPr>
        <w:t>Fundamentación:</w:t>
      </w:r>
      <w:r w:rsidRPr="00514F9F">
        <w:rPr>
          <w:rFonts w:ascii="Arial" w:eastAsia="Arial" w:hAnsi="Arial" w:cs="Arial"/>
          <w:color w:val="000000"/>
          <w:sz w:val="24"/>
          <w:szCs w:val="24"/>
          <w:lang w:val="es-419" w:eastAsia="es-419"/>
        </w:rPr>
        <w:t xml:space="preserve"> El anciano frágil requiere de cuidadores primordiales para actividades básicas </w:t>
      </w:r>
      <w:r w:rsidR="003677BB" w:rsidRPr="00514F9F">
        <w:rPr>
          <w:rFonts w:ascii="Arial" w:eastAsia="Arial" w:hAnsi="Arial" w:cs="Arial"/>
          <w:color w:val="000000"/>
          <w:sz w:val="24"/>
          <w:szCs w:val="24"/>
          <w:lang w:val="es-419" w:eastAsia="es-419"/>
        </w:rPr>
        <w:t xml:space="preserve">de la vida diaria y </w:t>
      </w:r>
      <w:r w:rsidRPr="00514F9F">
        <w:rPr>
          <w:rFonts w:ascii="Arial" w:eastAsia="Arial" w:hAnsi="Arial" w:cs="Arial"/>
          <w:color w:val="000000"/>
          <w:sz w:val="24"/>
          <w:szCs w:val="24"/>
          <w:lang w:val="es-419" w:eastAsia="es-419"/>
        </w:rPr>
        <w:t>requieren act</w:t>
      </w:r>
      <w:r w:rsidR="007D1F00" w:rsidRPr="00514F9F">
        <w:rPr>
          <w:rFonts w:ascii="Arial" w:eastAsia="Arial" w:hAnsi="Arial" w:cs="Arial"/>
          <w:color w:val="000000"/>
          <w:sz w:val="24"/>
          <w:szCs w:val="24"/>
          <w:lang w:val="es-419" w:eastAsia="es-419"/>
        </w:rPr>
        <w:t>itudes personales, conocimiento</w:t>
      </w:r>
      <w:r w:rsidRPr="00514F9F">
        <w:rPr>
          <w:rFonts w:ascii="Arial" w:eastAsia="Arial" w:hAnsi="Arial" w:cs="Arial"/>
          <w:color w:val="000000"/>
          <w:sz w:val="24"/>
          <w:szCs w:val="24"/>
          <w:lang w:val="es-419" w:eastAsia="es-419"/>
        </w:rPr>
        <w:t xml:space="preserve"> y habilidades. </w:t>
      </w:r>
      <w:r w:rsidRPr="00514F9F">
        <w:rPr>
          <w:rFonts w:ascii="Arial" w:eastAsia="Arial" w:hAnsi="Arial" w:cs="Arial"/>
          <w:b/>
          <w:color w:val="000000"/>
          <w:sz w:val="24"/>
          <w:szCs w:val="24"/>
          <w:lang w:val="es-419" w:eastAsia="es-419"/>
        </w:rPr>
        <w:t>Objetivo:</w:t>
      </w:r>
      <w:r w:rsidRPr="00514F9F">
        <w:rPr>
          <w:rFonts w:ascii="Arial" w:eastAsia="Arial" w:hAnsi="Arial" w:cs="Arial"/>
          <w:color w:val="000000"/>
          <w:sz w:val="24"/>
          <w:szCs w:val="24"/>
          <w:lang w:val="es-419" w:eastAsia="es-419"/>
        </w:rPr>
        <w:t xml:space="preserve"> Validar la efectividad de un sistema de acciones educativas para </w:t>
      </w:r>
      <w:r w:rsidRPr="00514F9F">
        <w:rPr>
          <w:rFonts w:ascii="Arial" w:eastAsia="Arial" w:hAnsi="Arial" w:cs="Arial"/>
          <w:color w:val="000000"/>
          <w:sz w:val="24"/>
          <w:szCs w:val="24"/>
          <w:lang w:val="es-419" w:eastAsia="es-419"/>
        </w:rPr>
        <w:lastRenderedPageBreak/>
        <w:t xml:space="preserve">el </w:t>
      </w:r>
      <w:r w:rsidRPr="00877369">
        <w:rPr>
          <w:rFonts w:ascii="Arial" w:eastAsia="Arial" w:hAnsi="Arial" w:cs="Arial"/>
          <w:color w:val="000000"/>
          <w:sz w:val="24"/>
          <w:szCs w:val="24"/>
          <w:lang w:val="es-419" w:eastAsia="es-419"/>
        </w:rPr>
        <w:t xml:space="preserve">mejoramiento del nivel de información sobre cuidados básicos del anciano frágil en cuidadores primordiales del Área de Salud </w:t>
      </w:r>
      <w:r w:rsidR="00877369" w:rsidRPr="00877369">
        <w:rPr>
          <w:rFonts w:ascii="Arial" w:eastAsia="Arial" w:hAnsi="Arial" w:cs="Arial"/>
          <w:color w:val="000000"/>
          <w:sz w:val="24"/>
          <w:szCs w:val="24"/>
          <w:lang w:val="es-419" w:eastAsia="es-419"/>
        </w:rPr>
        <w:t xml:space="preserve">Policlínico </w:t>
      </w:r>
      <w:r w:rsidRPr="00877369">
        <w:rPr>
          <w:rFonts w:ascii="Arial" w:eastAsia="Arial" w:hAnsi="Arial" w:cs="Arial"/>
          <w:color w:val="000000"/>
          <w:sz w:val="24"/>
          <w:szCs w:val="24"/>
          <w:lang w:val="es-419" w:eastAsia="es-419"/>
        </w:rPr>
        <w:t>Norte</w:t>
      </w:r>
      <w:r w:rsidR="00877369" w:rsidRPr="00877369">
        <w:rPr>
          <w:rFonts w:ascii="Arial" w:eastAsia="Arial" w:hAnsi="Arial" w:cs="Arial"/>
          <w:color w:val="000000"/>
          <w:sz w:val="24"/>
          <w:szCs w:val="24"/>
          <w:lang w:val="es-419" w:eastAsia="es-419"/>
        </w:rPr>
        <w:t xml:space="preserve">. </w:t>
      </w:r>
      <w:r w:rsidRPr="00877369">
        <w:rPr>
          <w:rFonts w:ascii="Arial" w:eastAsia="Arial" w:hAnsi="Arial" w:cs="Arial"/>
          <w:b/>
          <w:color w:val="000000"/>
          <w:sz w:val="24"/>
          <w:szCs w:val="24"/>
          <w:lang w:val="es-419" w:eastAsia="es-419"/>
        </w:rPr>
        <w:t>Metodología:</w:t>
      </w:r>
      <w:r w:rsidRPr="00877369">
        <w:rPr>
          <w:rFonts w:ascii="Arial" w:eastAsia="Arial" w:hAnsi="Arial" w:cs="Arial"/>
          <w:color w:val="000000"/>
          <w:sz w:val="24"/>
          <w:szCs w:val="24"/>
          <w:lang w:val="es-419" w:eastAsia="es-419"/>
        </w:rPr>
        <w:t xml:space="preserve"> Diseño pre-experimental con 48 cuidadores, uso de métodos teór</w:t>
      </w:r>
      <w:r w:rsidR="007D1F00" w:rsidRPr="00877369">
        <w:rPr>
          <w:rFonts w:ascii="Arial" w:eastAsia="Arial" w:hAnsi="Arial" w:cs="Arial"/>
          <w:color w:val="000000"/>
          <w:sz w:val="24"/>
          <w:szCs w:val="24"/>
          <w:lang w:val="es-419" w:eastAsia="es-419"/>
        </w:rPr>
        <w:t>icos</w:t>
      </w:r>
      <w:r w:rsidR="007D1F00" w:rsidRPr="00514F9F">
        <w:rPr>
          <w:rFonts w:ascii="Arial" w:eastAsia="Arial" w:hAnsi="Arial" w:cs="Arial"/>
          <w:color w:val="000000"/>
          <w:sz w:val="24"/>
          <w:szCs w:val="24"/>
          <w:lang w:val="es-419" w:eastAsia="es-419"/>
        </w:rPr>
        <w:t>, empíricos y estadísticos</w:t>
      </w:r>
      <w:r w:rsidRPr="00514F9F">
        <w:rPr>
          <w:rFonts w:ascii="Arial" w:eastAsia="Arial" w:hAnsi="Arial" w:cs="Arial"/>
          <w:color w:val="000000"/>
          <w:sz w:val="24"/>
          <w:szCs w:val="24"/>
          <w:lang w:val="es-419" w:eastAsia="es-419"/>
        </w:rPr>
        <w:t xml:space="preserve">, variable </w:t>
      </w:r>
      <w:r w:rsidRPr="0074017A">
        <w:rPr>
          <w:rFonts w:ascii="Arial" w:eastAsia="Arial" w:hAnsi="Arial" w:cs="Arial"/>
          <w:color w:val="000000"/>
          <w:sz w:val="24"/>
          <w:szCs w:val="24"/>
          <w:lang w:val="es-419" w:eastAsia="es-419"/>
        </w:rPr>
        <w:t xml:space="preserve">dependiente </w:t>
      </w:r>
      <w:r w:rsidRPr="0074017A">
        <w:rPr>
          <w:rFonts w:ascii="Arial" w:eastAsia="Arial" w:hAnsi="Arial" w:cs="Arial"/>
          <w:i/>
          <w:color w:val="000000"/>
          <w:sz w:val="24"/>
          <w:szCs w:val="24"/>
          <w:lang w:val="es-419" w:eastAsia="es-419"/>
        </w:rPr>
        <w:t>efectividad</w:t>
      </w:r>
      <w:r w:rsidRPr="0074017A">
        <w:rPr>
          <w:rFonts w:ascii="Arial" w:eastAsia="Arial" w:hAnsi="Arial" w:cs="Arial"/>
          <w:color w:val="000000"/>
          <w:sz w:val="24"/>
          <w:szCs w:val="24"/>
          <w:lang w:val="es-419" w:eastAsia="es-419"/>
        </w:rPr>
        <w:t xml:space="preserve"> e independientes sociales, demográficas y clínicas en ancianos, en</w:t>
      </w:r>
      <w:r w:rsidRPr="0074017A">
        <w:rPr>
          <w:rFonts w:ascii="Arial" w:eastAsia="Arial" w:hAnsi="Arial" w:cs="Arial"/>
          <w:b/>
          <w:color w:val="000000"/>
          <w:sz w:val="24"/>
          <w:szCs w:val="24"/>
          <w:lang w:val="es-419" w:eastAsia="es-419"/>
        </w:rPr>
        <w:t xml:space="preserve"> </w:t>
      </w:r>
      <w:r w:rsidRPr="0074017A">
        <w:rPr>
          <w:rFonts w:ascii="Arial" w:eastAsia="Arial" w:hAnsi="Arial" w:cs="Arial"/>
          <w:color w:val="000000"/>
          <w:sz w:val="24"/>
          <w:szCs w:val="24"/>
          <w:lang w:val="es-419" w:eastAsia="es-419"/>
        </w:rPr>
        <w:t>cuidadores sociales, demográficas, parentesco, convivencia, características del cuidado, necesidad de ayuda y nivel información.</w:t>
      </w:r>
      <w:r w:rsidRPr="0074017A">
        <w:rPr>
          <w:rFonts w:ascii="Arial" w:eastAsia="Arial" w:hAnsi="Arial" w:cs="Arial"/>
          <w:b/>
          <w:color w:val="000000"/>
          <w:sz w:val="24"/>
          <w:szCs w:val="24"/>
          <w:lang w:val="es-419" w:eastAsia="es-419"/>
        </w:rPr>
        <w:t xml:space="preserve"> Resultados:</w:t>
      </w:r>
      <w:r w:rsidRPr="0074017A">
        <w:rPr>
          <w:rFonts w:ascii="Arial" w:eastAsia="Arial" w:hAnsi="Arial" w:cs="Arial"/>
          <w:color w:val="000000"/>
          <w:sz w:val="24"/>
          <w:szCs w:val="24"/>
          <w:lang w:val="es-419" w:eastAsia="es-419"/>
        </w:rPr>
        <w:t xml:space="preserve"> ancianos entre 60-69 años 50,5 %, femeninos 60,6 %, hipertensión arterial 44,6 % y frágiles 22,2 %, edad 60-69 años 25 %, femeninos 72,9 %, </w:t>
      </w:r>
      <w:r w:rsidR="00043B52" w:rsidRPr="0074017A">
        <w:rPr>
          <w:rFonts w:ascii="Arial" w:eastAsia="Arial" w:hAnsi="Arial" w:cs="Arial"/>
          <w:color w:val="000000"/>
          <w:sz w:val="24"/>
          <w:szCs w:val="24"/>
          <w:lang w:val="es-419" w:eastAsia="es-419"/>
        </w:rPr>
        <w:t>nivel bajo con 70,8 % que contrasta con el 6,3 % para el nive</w:t>
      </w:r>
      <w:r w:rsidR="00043B52" w:rsidRPr="0074017A">
        <w:rPr>
          <w:rFonts w:ascii="Arial" w:eastAsia="Arial" w:hAnsi="Arial" w:cs="Arial"/>
          <w:color w:val="000000"/>
          <w:sz w:val="24"/>
          <w:szCs w:val="24"/>
          <w:lang w:val="es-419" w:eastAsia="es-419"/>
        </w:rPr>
        <w:t xml:space="preserve">l alto, en tanto sólo el 22,9 %, </w:t>
      </w:r>
      <w:r w:rsidR="00043B52" w:rsidRPr="0074017A">
        <w:rPr>
          <w:rFonts w:ascii="Arial" w:eastAsia="Arial" w:hAnsi="Arial" w:cs="Arial"/>
          <w:color w:val="000000"/>
          <w:sz w:val="24"/>
          <w:szCs w:val="24"/>
          <w:lang w:val="es-419" w:eastAsia="es-419"/>
        </w:rPr>
        <w:t>necesidades educativas, las cuales fueron identificadas en el 93,8 %</w:t>
      </w:r>
      <w:r w:rsidR="00043B52" w:rsidRPr="0074017A">
        <w:rPr>
          <w:rFonts w:ascii="Arial" w:eastAsia="Arial" w:hAnsi="Arial" w:cs="Arial"/>
          <w:color w:val="000000"/>
          <w:sz w:val="24"/>
          <w:szCs w:val="24"/>
          <w:lang w:val="es-419" w:eastAsia="es-419"/>
        </w:rPr>
        <w:t xml:space="preserve">. </w:t>
      </w:r>
      <w:r w:rsidRPr="0074017A">
        <w:rPr>
          <w:rFonts w:ascii="Arial" w:eastAsia="Arial" w:hAnsi="Arial" w:cs="Arial"/>
          <w:b/>
          <w:color w:val="000000"/>
          <w:sz w:val="24"/>
          <w:szCs w:val="24"/>
          <w:lang w:val="es-419" w:eastAsia="es-419"/>
        </w:rPr>
        <w:t>Conclusiones:</w:t>
      </w:r>
      <w:r w:rsidRPr="0074017A">
        <w:rPr>
          <w:rFonts w:ascii="Arial" w:eastAsia="Arial" w:hAnsi="Arial" w:cs="Arial"/>
          <w:color w:val="000000"/>
          <w:sz w:val="24"/>
          <w:szCs w:val="24"/>
          <w:lang w:val="es-419" w:eastAsia="es-419"/>
        </w:rPr>
        <w:t xml:space="preserve"> Sistema de acciones educativas</w:t>
      </w:r>
      <w:r w:rsidR="00043B52" w:rsidRPr="0074017A">
        <w:rPr>
          <w:rFonts w:ascii="Arial" w:eastAsia="Arial" w:hAnsi="Arial" w:cs="Arial"/>
          <w:color w:val="000000"/>
          <w:sz w:val="24"/>
          <w:szCs w:val="24"/>
          <w:lang w:val="es-419" w:eastAsia="es-419"/>
        </w:rPr>
        <w:t xml:space="preserve"> eficaz a criterio de expertos.</w:t>
      </w:r>
    </w:p>
    <w:p w:rsidR="00D677BC" w:rsidRPr="00514F9F" w:rsidRDefault="00D677BC" w:rsidP="00514F9F">
      <w:pPr>
        <w:spacing w:line="360" w:lineRule="auto"/>
        <w:jc w:val="both"/>
        <w:rPr>
          <w:rFonts w:ascii="Arial" w:eastAsia="Arial" w:hAnsi="Arial" w:cs="Arial"/>
          <w:color w:val="000000"/>
          <w:sz w:val="24"/>
          <w:szCs w:val="24"/>
          <w:lang w:val="es-419" w:eastAsia="es-419"/>
        </w:rPr>
      </w:pPr>
      <w:r w:rsidRPr="00514F9F">
        <w:rPr>
          <w:rFonts w:ascii="Arial" w:eastAsia="Arial" w:hAnsi="Arial" w:cs="Arial"/>
          <w:b/>
          <w:color w:val="000000"/>
          <w:sz w:val="24"/>
          <w:szCs w:val="24"/>
          <w:lang w:val="es-419" w:eastAsia="es-419"/>
        </w:rPr>
        <w:t>Palabras claves</w:t>
      </w:r>
      <w:r w:rsidRPr="00514F9F">
        <w:rPr>
          <w:rFonts w:ascii="Arial" w:eastAsia="Arial" w:hAnsi="Arial" w:cs="Arial"/>
          <w:color w:val="000000"/>
          <w:sz w:val="24"/>
          <w:szCs w:val="24"/>
          <w:lang w:val="es-419" w:eastAsia="es-419"/>
        </w:rPr>
        <w:t>: anciano frágil, cuidadores, acciones educativas</w:t>
      </w:r>
      <w:r w:rsidR="0074017A">
        <w:rPr>
          <w:rFonts w:ascii="Arial" w:eastAsia="Arial" w:hAnsi="Arial" w:cs="Arial"/>
          <w:color w:val="000000"/>
          <w:sz w:val="24"/>
          <w:szCs w:val="24"/>
          <w:lang w:val="es-419" w:eastAsia="es-419"/>
        </w:rPr>
        <w:t>.</w:t>
      </w:r>
    </w:p>
    <w:p w:rsidR="00F62AB5" w:rsidRDefault="00F62AB5" w:rsidP="00514F9F">
      <w:pPr>
        <w:spacing w:after="160" w:line="360" w:lineRule="auto"/>
        <w:jc w:val="both"/>
        <w:rPr>
          <w:rFonts w:ascii="Arial" w:eastAsia="Arial" w:hAnsi="Arial" w:cs="Arial"/>
          <w:b/>
          <w:color w:val="000000"/>
          <w:sz w:val="24"/>
          <w:szCs w:val="24"/>
          <w:lang w:val="es-419" w:eastAsia="es-419"/>
        </w:rPr>
      </w:pPr>
      <w:bookmarkStart w:id="0" w:name="_Toc182950"/>
    </w:p>
    <w:p w:rsidR="00D677BC"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b/>
          <w:color w:val="000000"/>
          <w:sz w:val="24"/>
          <w:szCs w:val="24"/>
          <w:lang w:val="es-419" w:eastAsia="es-419"/>
        </w:rPr>
        <w:t xml:space="preserve">INTRODUCCIÓN </w:t>
      </w:r>
      <w:bookmarkEnd w:id="0"/>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El envejecimiento es un p</w:t>
      </w:r>
      <w:r w:rsidR="002C7758" w:rsidRPr="00514F9F">
        <w:rPr>
          <w:rFonts w:ascii="Arial" w:eastAsia="Arial" w:hAnsi="Arial" w:cs="Arial"/>
          <w:color w:val="000000"/>
          <w:sz w:val="24"/>
          <w:szCs w:val="24"/>
          <w:lang w:val="es-419" w:eastAsia="es-419"/>
        </w:rPr>
        <w:t>roceso que se caracteriza por</w:t>
      </w:r>
      <w:r w:rsidRPr="00514F9F">
        <w:rPr>
          <w:rFonts w:ascii="Arial" w:eastAsia="Arial" w:hAnsi="Arial" w:cs="Arial"/>
          <w:color w:val="000000"/>
          <w:sz w:val="24"/>
          <w:szCs w:val="24"/>
          <w:lang w:val="es-419" w:eastAsia="es-419"/>
        </w:rPr>
        <w:t xml:space="preserve"> pérdida progresiva de la capacidad de adaptación y de reserva del organismo, haciéndolo más frágil ante situaciones de estrés y, por tanto, más vulnerable </w:t>
      </w:r>
      <w:r w:rsidR="002C7758" w:rsidRPr="00514F9F">
        <w:rPr>
          <w:rFonts w:ascii="Arial" w:eastAsia="Arial" w:hAnsi="Arial" w:cs="Arial"/>
          <w:color w:val="000000"/>
          <w:sz w:val="24"/>
          <w:szCs w:val="24"/>
          <w:lang w:val="es-419" w:eastAsia="es-419"/>
        </w:rPr>
        <w:t>a</w:t>
      </w:r>
      <w:r w:rsidRPr="00514F9F">
        <w:rPr>
          <w:rFonts w:ascii="Arial" w:eastAsia="Arial" w:hAnsi="Arial" w:cs="Arial"/>
          <w:color w:val="000000"/>
          <w:sz w:val="24"/>
          <w:szCs w:val="24"/>
          <w:lang w:val="es-419" w:eastAsia="es-419"/>
        </w:rPr>
        <w:t xml:space="preserve"> enfermedades.</w:t>
      </w:r>
      <w:r w:rsidR="0074017A">
        <w:rPr>
          <w:rFonts w:ascii="Arial" w:eastAsia="Arial" w:hAnsi="Arial" w:cs="Arial"/>
          <w:color w:val="000000"/>
          <w:sz w:val="24"/>
          <w:szCs w:val="24"/>
          <w:vertAlign w:val="superscript"/>
          <w:lang w:val="es-419" w:eastAsia="es-419"/>
        </w:rPr>
        <w:t>1,2</w:t>
      </w:r>
    </w:p>
    <w:p w:rsidR="004321EA" w:rsidRPr="00514F9F" w:rsidRDefault="002C7758"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Se define como una </w:t>
      </w:r>
      <w:r w:rsidR="00D677BC" w:rsidRPr="00514F9F">
        <w:rPr>
          <w:rFonts w:ascii="Arial" w:eastAsia="Arial" w:hAnsi="Arial" w:cs="Arial"/>
          <w:color w:val="000000"/>
          <w:sz w:val="24"/>
          <w:szCs w:val="24"/>
          <w:lang w:val="es-419" w:eastAsia="es-419"/>
        </w:rPr>
        <w:t>serie de modificaciones morfológicas, psicológicas, funcionales, y bioquímicas, que origina el paso del tiempo sobre los seres vivos. Se caracteriza por la pérdida progresiva de la capacidad de reserva del organismo ante los cambios. Es un proceso dinámico que se inicia en el momento del nacimiento y se desarrolla a lo largo de la vida.</w:t>
      </w:r>
      <w:r w:rsidR="00D677BC" w:rsidRPr="00514F9F">
        <w:rPr>
          <w:rFonts w:ascii="Arial" w:eastAsia="Arial" w:hAnsi="Arial" w:cs="Arial"/>
          <w:color w:val="000000"/>
          <w:sz w:val="24"/>
          <w:szCs w:val="24"/>
          <w:vertAlign w:val="superscript"/>
          <w:lang w:val="es-419" w:eastAsia="es-419"/>
        </w:rPr>
        <w:t xml:space="preserve">2 </w:t>
      </w:r>
      <w:r w:rsidR="00D677BC" w:rsidRPr="00514F9F">
        <w:rPr>
          <w:rFonts w:ascii="Arial" w:eastAsia="Arial" w:hAnsi="Arial" w:cs="Arial"/>
          <w:color w:val="000000"/>
          <w:sz w:val="24"/>
          <w:szCs w:val="24"/>
          <w:lang w:val="es-419" w:eastAsia="es-419"/>
        </w:rPr>
        <w:t>Los cambios observados en la manera de envejecer son también, en lo fundamental, resultado de factores psicosociales y no exclusivamente biológicos.</w:t>
      </w:r>
      <w:r w:rsidR="0074017A">
        <w:rPr>
          <w:rFonts w:ascii="Arial" w:eastAsia="Arial" w:hAnsi="Arial" w:cs="Arial"/>
          <w:color w:val="000000"/>
          <w:sz w:val="24"/>
          <w:szCs w:val="24"/>
          <w:vertAlign w:val="superscript"/>
          <w:lang w:val="es-419" w:eastAsia="es-419"/>
        </w:rPr>
        <w:t>1-</w:t>
      </w:r>
      <w:r w:rsidR="00D677BC" w:rsidRPr="00514F9F">
        <w:rPr>
          <w:rFonts w:ascii="Arial" w:eastAsia="Arial" w:hAnsi="Arial" w:cs="Arial"/>
          <w:color w:val="000000"/>
          <w:sz w:val="24"/>
          <w:szCs w:val="24"/>
          <w:vertAlign w:val="superscript"/>
          <w:lang w:val="es-419" w:eastAsia="es-419"/>
        </w:rPr>
        <w:t>3</w:t>
      </w:r>
      <w:r w:rsidR="00D677BC" w:rsidRPr="00514F9F">
        <w:rPr>
          <w:rFonts w:ascii="Arial" w:eastAsia="Arial" w:hAnsi="Arial" w:cs="Arial"/>
          <w:color w:val="000000"/>
          <w:sz w:val="24"/>
          <w:szCs w:val="24"/>
          <w:lang w:val="es-419" w:eastAsia="es-419"/>
        </w:rPr>
        <w:t xml:space="preserve"> </w:t>
      </w:r>
    </w:p>
    <w:p w:rsidR="004321EA" w:rsidRPr="0074017A" w:rsidRDefault="00D677BC" w:rsidP="00514F9F">
      <w:pPr>
        <w:spacing w:after="160" w:line="360" w:lineRule="auto"/>
        <w:jc w:val="both"/>
        <w:rPr>
          <w:rFonts w:ascii="Arial" w:eastAsia="Arial" w:hAnsi="Arial" w:cs="Arial"/>
          <w:color w:val="000000"/>
          <w:sz w:val="24"/>
          <w:szCs w:val="24"/>
          <w:vertAlign w:val="superscript"/>
          <w:lang w:val="es-419" w:eastAsia="es-419"/>
        </w:rPr>
      </w:pPr>
      <w:r w:rsidRPr="00514F9F">
        <w:rPr>
          <w:rFonts w:ascii="Arial" w:eastAsia="Arial" w:hAnsi="Arial" w:cs="Arial"/>
          <w:color w:val="000000"/>
          <w:sz w:val="24"/>
          <w:szCs w:val="24"/>
          <w:lang w:val="es-419" w:eastAsia="es-419"/>
        </w:rPr>
        <w:t xml:space="preserve">Es el resultado de dos tipos de envejecimiento: el primario, intrínseco o </w:t>
      </w:r>
      <w:r w:rsidRPr="00514F9F">
        <w:rPr>
          <w:rFonts w:ascii="Arial" w:eastAsia="Arial" w:hAnsi="Arial" w:cs="Arial"/>
          <w:i/>
          <w:color w:val="000000"/>
          <w:sz w:val="24"/>
          <w:szCs w:val="24"/>
          <w:lang w:val="es-419" w:eastAsia="es-419"/>
        </w:rPr>
        <w:t xml:space="preserve">per se </w:t>
      </w:r>
      <w:r w:rsidRPr="00514F9F">
        <w:rPr>
          <w:rFonts w:ascii="Arial" w:eastAsia="Arial" w:hAnsi="Arial" w:cs="Arial"/>
          <w:color w:val="000000"/>
          <w:sz w:val="24"/>
          <w:szCs w:val="24"/>
          <w:lang w:val="es-419" w:eastAsia="es-419"/>
        </w:rPr>
        <w:t xml:space="preserve">y el secundario. El primero como proceso o grupo de procesos responsables del conjunto de cambios observados con la edad en los individuos de una especie y no relacionados con la presencia de enfermedad. </w:t>
      </w:r>
      <w:r w:rsidR="002C7758" w:rsidRPr="00514F9F">
        <w:rPr>
          <w:rFonts w:ascii="Arial" w:eastAsia="Arial" w:hAnsi="Arial" w:cs="Arial"/>
          <w:color w:val="000000"/>
          <w:sz w:val="24"/>
          <w:szCs w:val="24"/>
          <w:lang w:val="es-419" w:eastAsia="es-419"/>
        </w:rPr>
        <w:t>El estudio</w:t>
      </w:r>
      <w:r w:rsidRPr="00514F9F">
        <w:rPr>
          <w:rFonts w:ascii="Arial" w:eastAsia="Arial" w:hAnsi="Arial" w:cs="Arial"/>
          <w:color w:val="000000"/>
          <w:sz w:val="24"/>
          <w:szCs w:val="24"/>
          <w:lang w:val="es-419" w:eastAsia="es-419"/>
        </w:rPr>
        <w:t xml:space="preserve"> se centra en los mecanismos genéticos, moleculares y celulares que intervienen y que, de expresarse adecuadamente, condicionan lo que se ha denominado </w:t>
      </w:r>
      <w:r w:rsidRPr="00514F9F">
        <w:rPr>
          <w:rFonts w:ascii="Arial" w:eastAsia="Arial" w:hAnsi="Arial" w:cs="Arial"/>
          <w:i/>
          <w:color w:val="000000"/>
          <w:sz w:val="24"/>
          <w:szCs w:val="24"/>
          <w:lang w:val="es-419" w:eastAsia="es-419"/>
        </w:rPr>
        <w:t>“envejecimiento con éxito”</w:t>
      </w:r>
      <w:r w:rsidRPr="00514F9F">
        <w:rPr>
          <w:rFonts w:ascii="Arial" w:eastAsia="Arial" w:hAnsi="Arial" w:cs="Arial"/>
          <w:color w:val="000000"/>
          <w:sz w:val="24"/>
          <w:szCs w:val="24"/>
          <w:lang w:val="es-419" w:eastAsia="es-419"/>
        </w:rPr>
        <w:t xml:space="preserve"> </w:t>
      </w:r>
      <w:r w:rsidRPr="00514F9F">
        <w:rPr>
          <w:rFonts w:ascii="Arial" w:eastAsia="Arial" w:hAnsi="Arial" w:cs="Arial"/>
          <w:color w:val="000000"/>
          <w:sz w:val="24"/>
          <w:szCs w:val="24"/>
          <w:vertAlign w:val="superscript"/>
          <w:lang w:val="es-419" w:eastAsia="es-419"/>
        </w:rPr>
        <w:t>4</w:t>
      </w:r>
      <w:r w:rsidRPr="00514F9F">
        <w:rPr>
          <w:rFonts w:ascii="Arial" w:eastAsia="Arial" w:hAnsi="Arial" w:cs="Arial"/>
          <w:color w:val="000000"/>
          <w:sz w:val="24"/>
          <w:szCs w:val="24"/>
          <w:lang w:val="es-419" w:eastAsia="es-419"/>
        </w:rPr>
        <w:t>.</w:t>
      </w:r>
      <w:r w:rsidRPr="00514F9F">
        <w:rPr>
          <w:rFonts w:ascii="Arial" w:eastAsia="Arial" w:hAnsi="Arial" w:cs="Arial"/>
          <w:color w:val="000000"/>
          <w:sz w:val="24"/>
          <w:szCs w:val="24"/>
          <w:vertAlign w:val="superscript"/>
          <w:lang w:val="es-419" w:eastAsia="es-419"/>
        </w:rPr>
        <w:t xml:space="preserve"> </w:t>
      </w:r>
      <w:r w:rsidRPr="00514F9F">
        <w:rPr>
          <w:rFonts w:ascii="Arial" w:eastAsia="Arial" w:hAnsi="Arial" w:cs="Arial"/>
          <w:color w:val="000000"/>
          <w:sz w:val="24"/>
          <w:szCs w:val="24"/>
          <w:lang w:val="es-419" w:eastAsia="es-419"/>
        </w:rPr>
        <w:t xml:space="preserve">El segundo se refiere </w:t>
      </w:r>
      <w:r w:rsidRPr="00514F9F">
        <w:rPr>
          <w:rFonts w:ascii="Arial" w:eastAsia="Arial" w:hAnsi="Arial" w:cs="Arial"/>
          <w:color w:val="000000"/>
          <w:sz w:val="24"/>
          <w:szCs w:val="24"/>
          <w:lang w:val="es-419" w:eastAsia="es-419"/>
        </w:rPr>
        <w:lastRenderedPageBreak/>
        <w:t xml:space="preserve">al que se produce en los seres vivos cuando son sometidos a la acción de fenómenos aleatorios y selectivos, que ocurren a lo largo de la vida y que interaccionan con los mecanismos y cambios propios del envejecimiento primario para producir el </w:t>
      </w:r>
      <w:r w:rsidRPr="00514F9F">
        <w:rPr>
          <w:rFonts w:ascii="Arial" w:eastAsia="Arial" w:hAnsi="Arial" w:cs="Arial"/>
          <w:i/>
          <w:color w:val="000000"/>
          <w:sz w:val="24"/>
          <w:szCs w:val="24"/>
          <w:lang w:val="es-419" w:eastAsia="es-419"/>
        </w:rPr>
        <w:t>“envejecimiento habitual”</w:t>
      </w:r>
      <w:r w:rsidRPr="00514F9F">
        <w:rPr>
          <w:rFonts w:ascii="Arial" w:eastAsia="Arial" w:hAnsi="Arial" w:cs="Arial"/>
          <w:color w:val="000000"/>
          <w:sz w:val="24"/>
          <w:szCs w:val="24"/>
          <w:lang w:val="es-419" w:eastAsia="es-419"/>
        </w:rPr>
        <w:t xml:space="preserve">, denominado en inglés </w:t>
      </w:r>
      <w:r w:rsidR="004321EA" w:rsidRPr="00514F9F">
        <w:rPr>
          <w:rFonts w:ascii="Arial" w:eastAsia="Arial" w:hAnsi="Arial" w:cs="Arial"/>
          <w:i/>
          <w:color w:val="000000"/>
          <w:sz w:val="24"/>
          <w:szCs w:val="24"/>
          <w:lang w:val="es-419" w:eastAsia="es-419"/>
        </w:rPr>
        <w:t xml:space="preserve">usual </w:t>
      </w:r>
      <w:proofErr w:type="spellStart"/>
      <w:r w:rsidR="004321EA" w:rsidRPr="00514F9F">
        <w:rPr>
          <w:rFonts w:ascii="Arial" w:eastAsia="Arial" w:hAnsi="Arial" w:cs="Arial"/>
          <w:i/>
          <w:color w:val="000000"/>
          <w:sz w:val="24"/>
          <w:szCs w:val="24"/>
          <w:lang w:val="es-419" w:eastAsia="es-419"/>
        </w:rPr>
        <w:t>aging</w:t>
      </w:r>
      <w:proofErr w:type="spellEnd"/>
      <w:r w:rsidR="004321EA" w:rsidRPr="00514F9F">
        <w:rPr>
          <w:rFonts w:ascii="Arial" w:eastAsia="Arial" w:hAnsi="Arial" w:cs="Arial"/>
          <w:i/>
          <w:color w:val="000000"/>
          <w:sz w:val="24"/>
          <w:szCs w:val="24"/>
          <w:lang w:val="es-419" w:eastAsia="es-419"/>
        </w:rPr>
        <w:t xml:space="preserve">. </w:t>
      </w:r>
      <w:r w:rsidR="0074017A">
        <w:rPr>
          <w:rFonts w:ascii="Arial" w:eastAsia="Arial" w:hAnsi="Arial" w:cs="Arial"/>
          <w:color w:val="000000"/>
          <w:sz w:val="24"/>
          <w:szCs w:val="24"/>
          <w:vertAlign w:val="superscript"/>
          <w:lang w:val="es-419" w:eastAsia="es-419"/>
        </w:rPr>
        <w:t>2-4</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Los principales problemas asociados envejecimiento secundario son los problemas de salud de carácter crónico y los cambios adaptativos para mantener la homeostasis del medio interno. Su investigación comprende tanto su causa, prevención, desarrollo, manifestación, pronóstico y tratamiento de la enfermedad, como sus consecuencias, generalmente relacionadas con hábitos y estilos de vida.</w:t>
      </w:r>
      <w:r w:rsidRPr="00514F9F">
        <w:rPr>
          <w:rFonts w:ascii="Arial" w:eastAsia="Arial" w:hAnsi="Arial" w:cs="Arial"/>
          <w:color w:val="000000"/>
          <w:sz w:val="24"/>
          <w:szCs w:val="24"/>
          <w:vertAlign w:val="superscript"/>
          <w:lang w:val="es-419" w:eastAsia="es-419"/>
        </w:rPr>
        <w:t>5</w:t>
      </w:r>
      <w:r w:rsidRPr="00514F9F">
        <w:rPr>
          <w:rFonts w:ascii="Arial" w:eastAsia="Arial" w:hAnsi="Arial" w:cs="Arial"/>
          <w:color w:val="FF0000"/>
          <w:sz w:val="24"/>
          <w:szCs w:val="24"/>
          <w:lang w:val="es-419" w:eastAsia="es-419"/>
        </w:rPr>
        <w:t xml:space="preserve"> </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La definición de envejecimiento poblacional es el aumento de la proporción de personas de edad avanzada, en relación con el resto de la población, sin embargo, se ha considerado la importancia de definirla también como la inversión de la pirámide de edades, debido a que el fenómeno, no es solamente un aumento de la proporción de adultos mayores, personas de 60 años o más</w:t>
      </w:r>
      <w:r w:rsidR="0074017A">
        <w:rPr>
          <w:rFonts w:ascii="Arial" w:eastAsia="Arial" w:hAnsi="Arial" w:cs="Arial"/>
          <w:color w:val="000000"/>
          <w:sz w:val="24"/>
          <w:szCs w:val="24"/>
          <w:lang w:val="es-419" w:eastAsia="es-419"/>
        </w:rPr>
        <w:t>,</w:t>
      </w:r>
      <w:r w:rsidRPr="00514F9F">
        <w:rPr>
          <w:rFonts w:ascii="Arial" w:eastAsia="Arial" w:hAnsi="Arial" w:cs="Arial"/>
          <w:color w:val="000000"/>
          <w:sz w:val="24"/>
          <w:szCs w:val="24"/>
          <w:vertAlign w:val="superscript"/>
          <w:lang w:val="es-419" w:eastAsia="es-419"/>
        </w:rPr>
        <w:t xml:space="preserve">6 </w:t>
      </w:r>
      <w:r w:rsidRPr="00514F9F">
        <w:rPr>
          <w:rFonts w:ascii="Arial" w:eastAsia="Arial" w:hAnsi="Arial" w:cs="Arial"/>
          <w:color w:val="000000"/>
          <w:sz w:val="24"/>
          <w:szCs w:val="24"/>
          <w:lang w:val="es-419" w:eastAsia="es-419"/>
        </w:rPr>
        <w:t>es también una disminución de la proporción de niños y jóvenes menores de 15 años. Este último es otro elemento clave que caracteriza al envejecimiento poblacional</w:t>
      </w:r>
      <w:r w:rsidRPr="00514F9F">
        <w:rPr>
          <w:rFonts w:ascii="Arial" w:eastAsia="Arial" w:hAnsi="Arial" w:cs="Arial"/>
          <w:color w:val="000000"/>
          <w:sz w:val="24"/>
          <w:szCs w:val="24"/>
          <w:vertAlign w:val="superscript"/>
          <w:lang w:val="es-419" w:eastAsia="es-419"/>
        </w:rPr>
        <w:t>7</w:t>
      </w:r>
      <w:r w:rsidRPr="00514F9F">
        <w:rPr>
          <w:rFonts w:ascii="Arial" w:eastAsia="Arial" w:hAnsi="Arial" w:cs="Arial"/>
          <w:color w:val="000000"/>
          <w:sz w:val="24"/>
          <w:szCs w:val="24"/>
          <w:lang w:val="es-419" w:eastAsia="es-419"/>
        </w:rPr>
        <w:t>,</w:t>
      </w:r>
      <w:r w:rsidRPr="00514F9F">
        <w:rPr>
          <w:rFonts w:ascii="Arial" w:eastAsia="Arial" w:hAnsi="Arial" w:cs="Arial"/>
          <w:color w:val="000000"/>
          <w:sz w:val="24"/>
          <w:szCs w:val="24"/>
          <w:vertAlign w:val="superscript"/>
          <w:lang w:val="es-419" w:eastAsia="es-419"/>
        </w:rPr>
        <w:t xml:space="preserve"> </w:t>
      </w:r>
      <w:r w:rsidRPr="00514F9F">
        <w:rPr>
          <w:rFonts w:ascii="Arial" w:eastAsia="Arial" w:hAnsi="Arial" w:cs="Arial"/>
          <w:color w:val="000000"/>
          <w:sz w:val="24"/>
          <w:szCs w:val="24"/>
          <w:lang w:val="es-419" w:eastAsia="es-419"/>
        </w:rPr>
        <w:t>se produce de forma paulatina, y en él intervienen, la fecundidad, la mortalidad y las migraciones, variables que en acción combinada en el tiempo determinan el crecimiento y la estructura por edades de la población.</w:t>
      </w:r>
      <w:r w:rsidR="0074017A">
        <w:rPr>
          <w:rFonts w:ascii="Arial" w:eastAsia="Arial" w:hAnsi="Arial" w:cs="Arial"/>
          <w:color w:val="000000"/>
          <w:sz w:val="24"/>
          <w:szCs w:val="24"/>
          <w:vertAlign w:val="superscript"/>
          <w:lang w:val="es-419" w:eastAsia="es-419"/>
        </w:rPr>
        <w:t>5-</w:t>
      </w:r>
      <w:r w:rsidRPr="00514F9F">
        <w:rPr>
          <w:rFonts w:ascii="Arial" w:eastAsia="Arial" w:hAnsi="Arial" w:cs="Arial"/>
          <w:color w:val="000000"/>
          <w:sz w:val="24"/>
          <w:szCs w:val="24"/>
          <w:vertAlign w:val="superscript"/>
          <w:lang w:val="es-419" w:eastAsia="es-419"/>
        </w:rPr>
        <w:t>8</w:t>
      </w:r>
      <w:r w:rsidRPr="00514F9F">
        <w:rPr>
          <w:rFonts w:ascii="Arial" w:eastAsia="Arial" w:hAnsi="Arial" w:cs="Arial"/>
          <w:color w:val="FF0000"/>
          <w:sz w:val="24"/>
          <w:szCs w:val="24"/>
          <w:lang w:val="es-419" w:eastAsia="es-419"/>
        </w:rPr>
        <w:t xml:space="preserve"> </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El número de personas que en el mundo rebasa la edad de 60 años, aumentó en el siglo XX de 400 millones en la década del 50, a 700 millones en la década de los años 90 de esta centuria; estimándose hoy día que para el año 2025 existirán alrededor de 1 200 millones de ancianos. También se ha incrementado el grupo de los "muy viejos", o sea los mayores de 80 años de edad, que en los próximos 30 años constituirán el 30 % de los adultos mayores en los países desarrollados y el 12 % en los llamados en vías de desarrollo</w:t>
      </w:r>
      <w:r w:rsidR="0074017A">
        <w:rPr>
          <w:rFonts w:ascii="Arial" w:eastAsia="Arial" w:hAnsi="Arial" w:cs="Arial"/>
          <w:color w:val="000000"/>
          <w:sz w:val="24"/>
          <w:szCs w:val="24"/>
          <w:lang w:val="es-419" w:eastAsia="es-419"/>
        </w:rPr>
        <w:t>.</w:t>
      </w:r>
      <w:r w:rsidRPr="00514F9F">
        <w:rPr>
          <w:rFonts w:ascii="Arial" w:eastAsia="Arial" w:hAnsi="Arial" w:cs="Arial"/>
          <w:color w:val="000000"/>
          <w:sz w:val="24"/>
          <w:szCs w:val="24"/>
          <w:vertAlign w:val="superscript"/>
          <w:lang w:val="es-419" w:eastAsia="es-419"/>
        </w:rPr>
        <w:t>9</w:t>
      </w:r>
      <w:r w:rsidR="007E715C" w:rsidRPr="00514F9F">
        <w:rPr>
          <w:rFonts w:ascii="Arial" w:eastAsia="Arial" w:hAnsi="Arial" w:cs="Arial"/>
          <w:color w:val="000000"/>
          <w:sz w:val="24"/>
          <w:szCs w:val="24"/>
          <w:vertAlign w:val="superscript"/>
          <w:lang w:val="es-419" w:eastAsia="es-419"/>
        </w:rPr>
        <w:t>-15</w:t>
      </w:r>
      <w:r w:rsidRPr="00514F9F">
        <w:rPr>
          <w:rFonts w:ascii="Arial" w:eastAsia="Arial" w:hAnsi="Arial" w:cs="Arial"/>
          <w:color w:val="000000"/>
          <w:sz w:val="24"/>
          <w:szCs w:val="24"/>
          <w:vertAlign w:val="superscript"/>
          <w:lang w:val="es-419" w:eastAsia="es-419"/>
        </w:rPr>
        <w:t xml:space="preserve"> </w:t>
      </w:r>
      <w:r w:rsidRPr="00514F9F">
        <w:rPr>
          <w:rFonts w:ascii="Arial" w:eastAsia="Arial" w:hAnsi="Arial" w:cs="Arial"/>
          <w:color w:val="000000"/>
          <w:sz w:val="24"/>
          <w:szCs w:val="24"/>
          <w:lang w:val="es-419" w:eastAsia="es-419"/>
        </w:rPr>
        <w:t>Las razones anteriormente expresadas indican que el envejecimiento poblacional constituye la transformación demográfica más importante de la sociedad en el presente y el futuro en el mundo.</w:t>
      </w:r>
      <w:r w:rsidRPr="00514F9F">
        <w:rPr>
          <w:rFonts w:ascii="Arial" w:eastAsia="Arial" w:hAnsi="Arial" w:cs="Arial"/>
          <w:color w:val="000000"/>
          <w:sz w:val="24"/>
          <w:szCs w:val="24"/>
          <w:vertAlign w:val="superscript"/>
          <w:lang w:val="es-419" w:eastAsia="es-419"/>
        </w:rPr>
        <w:t>10</w:t>
      </w:r>
      <w:r w:rsidR="007E715C" w:rsidRPr="00514F9F">
        <w:rPr>
          <w:rFonts w:ascii="Arial" w:eastAsia="Arial" w:hAnsi="Arial" w:cs="Arial"/>
          <w:color w:val="000000"/>
          <w:sz w:val="24"/>
          <w:szCs w:val="24"/>
          <w:vertAlign w:val="superscript"/>
          <w:lang w:val="es-419" w:eastAsia="es-419"/>
        </w:rPr>
        <w:t>,16,17</w:t>
      </w:r>
      <w:r w:rsidRPr="00514F9F">
        <w:rPr>
          <w:rFonts w:ascii="Arial" w:eastAsia="Arial" w:hAnsi="Arial" w:cs="Arial"/>
          <w:color w:val="000000"/>
          <w:sz w:val="24"/>
          <w:szCs w:val="24"/>
          <w:lang w:val="es-419" w:eastAsia="es-419"/>
        </w:rPr>
        <w:t xml:space="preserve"> </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Cuba presenta un envejecimiento poblacional progresivo con un incremento marcado en los últimos años. Se prevé que </w:t>
      </w:r>
      <w:r w:rsidR="0074017A">
        <w:rPr>
          <w:rFonts w:ascii="Arial" w:eastAsia="Arial" w:hAnsi="Arial" w:cs="Arial"/>
          <w:color w:val="000000"/>
          <w:sz w:val="24"/>
          <w:szCs w:val="24"/>
          <w:lang w:val="es-419" w:eastAsia="es-419"/>
        </w:rPr>
        <w:t>en los próximos años</w:t>
      </w:r>
      <w:r w:rsidRPr="00514F9F">
        <w:rPr>
          <w:rFonts w:ascii="Arial" w:eastAsia="Arial" w:hAnsi="Arial" w:cs="Arial"/>
          <w:color w:val="000000"/>
          <w:sz w:val="24"/>
          <w:szCs w:val="24"/>
          <w:lang w:val="es-419" w:eastAsia="es-419"/>
        </w:rPr>
        <w:t xml:space="preserve"> alrededor de 400 000 cubanos </w:t>
      </w:r>
      <w:r w:rsidRPr="00514F9F">
        <w:rPr>
          <w:rFonts w:ascii="Arial" w:eastAsia="Arial" w:hAnsi="Arial" w:cs="Arial"/>
          <w:color w:val="000000"/>
          <w:sz w:val="24"/>
          <w:szCs w:val="24"/>
          <w:lang w:val="es-419" w:eastAsia="es-419"/>
        </w:rPr>
        <w:lastRenderedPageBreak/>
        <w:t>habrán cumplido los 80 años. Se estima que el porcentaje de AM alcance el 25 % para el 2025, momento en el que Cuba será el país más envejecido de América Latina y para el año 2050, uno de los más envejecidos del mundo.</w:t>
      </w:r>
      <w:r w:rsidRPr="00514F9F">
        <w:rPr>
          <w:rFonts w:ascii="Arial" w:eastAsia="Arial" w:hAnsi="Arial" w:cs="Arial"/>
          <w:color w:val="000000"/>
          <w:sz w:val="24"/>
          <w:szCs w:val="24"/>
          <w:vertAlign w:val="superscript"/>
          <w:lang w:val="es-419" w:eastAsia="es-419"/>
        </w:rPr>
        <w:t xml:space="preserve">18 </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Más de 93 mil 500 habitantes del territorio espirituano, lo que representa el 19 por ciento de su población, tiene 60 años o más, lo que lo ubica, junto a Villa Clara y La Habana, entre los espacios-población más envejecidos de Cuba. </w:t>
      </w:r>
      <w:r w:rsidRPr="00514F9F">
        <w:rPr>
          <w:rFonts w:ascii="Arial" w:eastAsia="Arial" w:hAnsi="Arial" w:cs="Arial"/>
          <w:color w:val="000000"/>
          <w:sz w:val="24"/>
          <w:szCs w:val="24"/>
          <w:vertAlign w:val="superscript"/>
          <w:lang w:val="es-419" w:eastAsia="es-419"/>
        </w:rPr>
        <w:t>1</w:t>
      </w:r>
      <w:r w:rsidR="0074017A">
        <w:rPr>
          <w:rFonts w:ascii="Arial" w:eastAsia="Arial" w:hAnsi="Arial" w:cs="Arial"/>
          <w:color w:val="000000"/>
          <w:sz w:val="24"/>
          <w:szCs w:val="24"/>
          <w:vertAlign w:val="superscript"/>
          <w:lang w:val="es-419" w:eastAsia="es-419"/>
        </w:rPr>
        <w:t>8-1</w:t>
      </w:r>
      <w:r w:rsidRPr="00514F9F">
        <w:rPr>
          <w:rFonts w:ascii="Arial" w:eastAsia="Arial" w:hAnsi="Arial" w:cs="Arial"/>
          <w:color w:val="000000"/>
          <w:sz w:val="24"/>
          <w:szCs w:val="24"/>
          <w:vertAlign w:val="superscript"/>
          <w:lang w:val="es-419" w:eastAsia="es-419"/>
        </w:rPr>
        <w:t>9</w:t>
      </w:r>
      <w:r w:rsidRPr="00514F9F">
        <w:rPr>
          <w:rFonts w:ascii="Arial" w:eastAsia="Arial" w:hAnsi="Arial" w:cs="Arial"/>
          <w:color w:val="000000"/>
          <w:sz w:val="24"/>
          <w:szCs w:val="24"/>
          <w:lang w:val="es-419" w:eastAsia="es-419"/>
        </w:rPr>
        <w:t xml:space="preserve"> </w:t>
      </w:r>
    </w:p>
    <w:p w:rsidR="004321EA" w:rsidRPr="00514F9F" w:rsidRDefault="00D677BC"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El fenómeno mundial de la transición demográfica provocado por el aumento de la esperanza de vida con el consiguiente incremento del número de personas de la tercera edad y la disminución de la natalidad por la reducción de los nacimientos, ha determinado que aparezca en los últimos decenios un nuevo problema a escala mundial, al cual Cuba, que es uno de los países más envejecidos de América Latina y Sancti Spíritus es tercera provincia más longeva del país. La necesidad de la discapacidad y dependencia de las personas mayores, mejorar sus condiciones, calidad de vida y capacidad funcional, además de convivir satisfactoriamente con familia y con los miembros de la sociedad, ha movido el interés de los investigadores y de los decisores en materia de salud pública a fin de conocer ciertos determinantes y las formas de intervenir favorablemente sobre los adultos mayores, especialmente en vías de ser o con fragilidad identifica cada. En este sentido los médicos que laboran en la Atención Primaria de Salud tienen la oportunidad de identificar las necesidades de salud y apoyo social en este grupo poblacional, así como de diseñar las acciones de preventivas correspondiente que permitan lograr una longevidad satisfactoria, en este sentido la preparación de los cuidadores primordiales resulta crucial, sin embargo no se había indagado sobre bases científicas sobre las necesidades educativas que tienen los cuidadores primordiales para llevar a cabo con efectividad los cuidados básicos del adulto mayor frágil, los que permitiría que estos actores sociales cumplan más adecuadamente este propósito, opinión que es compartida por otros profesionales de experiencia y directivos del Área de Salud, lo que pondría a quienes están responsabilizados con la atención integral a este grupo vulnerable en condiciones de diseñar e implementar una intervención educativa eficaz para tales fines, desde la información, la motivación y la práctica requerida, lo cual impactará positivamente en la salud de los ancianos frágiles.  </w:t>
      </w:r>
    </w:p>
    <w:p w:rsidR="004321EA" w:rsidRDefault="0074017A" w:rsidP="00514F9F">
      <w:pPr>
        <w:spacing w:after="160" w:line="360" w:lineRule="auto"/>
        <w:jc w:val="both"/>
        <w:rPr>
          <w:rFonts w:ascii="Arial" w:eastAsia="Arial" w:hAnsi="Arial" w:cs="Arial"/>
          <w:color w:val="000000"/>
          <w:sz w:val="24"/>
          <w:szCs w:val="24"/>
          <w:lang w:val="es-419" w:eastAsia="es-419"/>
        </w:rPr>
      </w:pPr>
      <w:r>
        <w:rPr>
          <w:rFonts w:ascii="Arial" w:eastAsia="Arial" w:hAnsi="Arial" w:cs="Arial"/>
          <w:color w:val="000000"/>
          <w:sz w:val="24"/>
          <w:szCs w:val="24"/>
          <w:lang w:val="es-419" w:eastAsia="es-419"/>
        </w:rPr>
        <w:lastRenderedPageBreak/>
        <w:t>L</w:t>
      </w:r>
      <w:r w:rsidR="00D677BC" w:rsidRPr="00514F9F">
        <w:rPr>
          <w:rFonts w:ascii="Arial" w:eastAsia="Arial" w:hAnsi="Arial" w:cs="Arial"/>
          <w:color w:val="000000"/>
          <w:sz w:val="24"/>
          <w:szCs w:val="24"/>
          <w:lang w:val="es-419" w:eastAsia="es-419"/>
        </w:rPr>
        <w:t xml:space="preserve">a discrepancia que existe entre las cifras registradas de ancianos, del estado del conocimiento de su propensión o franca fragilidad, de los conocimientos, actitudes y prácticas de los cuidadores primordiales y la que se necesita para diseñar un sistema de acciones para que estos cumplan mejor su función. Lo expuesto anteriormente determinó que </w:t>
      </w:r>
      <w:r>
        <w:rPr>
          <w:rFonts w:ascii="Arial" w:eastAsia="Arial" w:hAnsi="Arial" w:cs="Arial"/>
          <w:color w:val="000000"/>
          <w:sz w:val="24"/>
          <w:szCs w:val="24"/>
          <w:lang w:val="es-419" w:eastAsia="es-419"/>
        </w:rPr>
        <w:t xml:space="preserve">se planteara en la interrogante: </w:t>
      </w:r>
      <w:r w:rsidR="00D677BC" w:rsidRPr="00514F9F">
        <w:rPr>
          <w:rFonts w:ascii="Arial" w:eastAsia="Arial" w:hAnsi="Arial" w:cs="Arial"/>
          <w:color w:val="000000"/>
          <w:sz w:val="24"/>
          <w:szCs w:val="24"/>
          <w:lang w:val="es-419" w:eastAsia="es-419"/>
        </w:rPr>
        <w:t xml:space="preserve">¿Cómo contribuir a que los </w:t>
      </w:r>
      <w:r w:rsidR="00D677BC" w:rsidRPr="0074017A">
        <w:rPr>
          <w:rFonts w:ascii="Arial" w:eastAsia="Arial" w:hAnsi="Arial" w:cs="Arial"/>
          <w:color w:val="000000"/>
          <w:sz w:val="24"/>
          <w:szCs w:val="24"/>
          <w:lang w:val="es-419" w:eastAsia="es-419"/>
        </w:rPr>
        <w:t>cuidadores primordiales mejoren el nivel de información sobre cuidados básicos de los ancianos frágiles del Área de Salud Norte?</w:t>
      </w:r>
      <w:r w:rsidR="00D677BC" w:rsidRPr="00514F9F">
        <w:rPr>
          <w:rFonts w:ascii="Arial" w:eastAsia="Arial" w:hAnsi="Arial" w:cs="Arial"/>
          <w:color w:val="000000"/>
          <w:sz w:val="24"/>
          <w:szCs w:val="24"/>
          <w:lang w:val="es-419" w:eastAsia="es-419"/>
        </w:rPr>
        <w:t xml:space="preserve"> </w:t>
      </w:r>
    </w:p>
    <w:p w:rsidR="0074017A" w:rsidRPr="00514F9F" w:rsidRDefault="0074017A" w:rsidP="00514F9F">
      <w:pPr>
        <w:spacing w:after="160" w:line="360" w:lineRule="auto"/>
        <w:jc w:val="both"/>
        <w:rPr>
          <w:rFonts w:ascii="Arial" w:eastAsia="Arial" w:hAnsi="Arial" w:cs="Arial"/>
          <w:color w:val="000000"/>
          <w:sz w:val="24"/>
          <w:szCs w:val="24"/>
          <w:lang w:val="es-419" w:eastAsia="es-419"/>
        </w:rPr>
      </w:pPr>
    </w:p>
    <w:p w:rsidR="003677BB" w:rsidRPr="00514F9F" w:rsidRDefault="003677BB" w:rsidP="00514F9F">
      <w:pPr>
        <w:spacing w:after="130" w:line="360" w:lineRule="auto"/>
        <w:jc w:val="both"/>
        <w:rPr>
          <w:rFonts w:ascii="Arial" w:eastAsia="Arial" w:hAnsi="Arial" w:cs="Arial"/>
          <w:b/>
          <w:color w:val="000000"/>
          <w:sz w:val="24"/>
          <w:szCs w:val="24"/>
          <w:lang w:val="es-419" w:eastAsia="es-419"/>
        </w:rPr>
      </w:pPr>
      <w:bookmarkStart w:id="1" w:name="_Toc182952"/>
      <w:r w:rsidRPr="00514F9F">
        <w:rPr>
          <w:rFonts w:ascii="Arial" w:eastAsia="Arial" w:hAnsi="Arial" w:cs="Arial"/>
          <w:b/>
          <w:color w:val="000000"/>
          <w:sz w:val="24"/>
          <w:szCs w:val="24"/>
          <w:lang w:val="es-419" w:eastAsia="es-419"/>
        </w:rPr>
        <w:t>OBJETIVO</w:t>
      </w:r>
      <w:bookmarkEnd w:id="1"/>
    </w:p>
    <w:p w:rsidR="004321EA" w:rsidRDefault="003677BB" w:rsidP="00514F9F">
      <w:pPr>
        <w:spacing w:after="13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Validar la efectividad de un sistema de acciones educativas para el mejoramiento del nivel de información sobre cuidados básicos del anciano frágil en cuidadores primordiales del Área de </w:t>
      </w:r>
      <w:r w:rsidRPr="0074017A">
        <w:rPr>
          <w:rFonts w:ascii="Arial" w:eastAsia="Arial" w:hAnsi="Arial" w:cs="Arial"/>
          <w:color w:val="000000"/>
          <w:sz w:val="24"/>
          <w:szCs w:val="24"/>
          <w:lang w:val="es-419" w:eastAsia="es-419"/>
        </w:rPr>
        <w:t xml:space="preserve">Salud </w:t>
      </w:r>
      <w:r w:rsidR="0074017A" w:rsidRPr="0074017A">
        <w:rPr>
          <w:rFonts w:ascii="Arial" w:eastAsia="Arial" w:hAnsi="Arial" w:cs="Arial"/>
          <w:color w:val="000000"/>
          <w:sz w:val="24"/>
          <w:szCs w:val="24"/>
          <w:lang w:val="es-419" w:eastAsia="es-419"/>
        </w:rPr>
        <w:t>Norte.</w:t>
      </w:r>
    </w:p>
    <w:p w:rsidR="0074017A" w:rsidRPr="00514F9F" w:rsidRDefault="0074017A" w:rsidP="00514F9F">
      <w:pPr>
        <w:spacing w:after="130" w:line="360" w:lineRule="auto"/>
        <w:jc w:val="both"/>
        <w:rPr>
          <w:rFonts w:ascii="Arial" w:eastAsia="Arial" w:hAnsi="Arial" w:cs="Arial"/>
          <w:color w:val="000000"/>
          <w:sz w:val="24"/>
          <w:szCs w:val="24"/>
          <w:lang w:val="es-419" w:eastAsia="es-419"/>
        </w:rPr>
      </w:pPr>
    </w:p>
    <w:p w:rsidR="003677BB" w:rsidRPr="00514F9F" w:rsidRDefault="003677BB" w:rsidP="00514F9F">
      <w:pPr>
        <w:spacing w:after="130" w:line="360" w:lineRule="auto"/>
        <w:jc w:val="both"/>
        <w:rPr>
          <w:rFonts w:ascii="Arial" w:eastAsia="Arial" w:hAnsi="Arial" w:cs="Arial"/>
          <w:b/>
          <w:color w:val="000000"/>
          <w:sz w:val="24"/>
          <w:szCs w:val="24"/>
          <w:lang w:val="es-419" w:eastAsia="es-419"/>
        </w:rPr>
      </w:pPr>
      <w:r w:rsidRPr="00514F9F">
        <w:rPr>
          <w:rFonts w:ascii="Arial" w:eastAsia="Arial" w:hAnsi="Arial" w:cs="Arial"/>
          <w:b/>
          <w:color w:val="000000"/>
          <w:sz w:val="24"/>
          <w:szCs w:val="24"/>
          <w:lang w:val="es-419" w:eastAsia="es-419"/>
        </w:rPr>
        <w:t xml:space="preserve">DISEÑO METODOLÓGICO </w:t>
      </w:r>
    </w:p>
    <w:p w:rsidR="0074017A" w:rsidRDefault="003677BB" w:rsidP="00514F9F">
      <w:pPr>
        <w:spacing w:after="13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Intervención con diseño pre-experimental, cuyo producto es un sistema de acciones educativas a desarrollarse en el </w:t>
      </w:r>
      <w:r w:rsidR="0074017A">
        <w:rPr>
          <w:rFonts w:ascii="Arial" w:eastAsia="Arial" w:hAnsi="Arial" w:cs="Arial"/>
          <w:color w:val="000000"/>
          <w:sz w:val="24"/>
          <w:szCs w:val="24"/>
          <w:lang w:val="es-419" w:eastAsia="es-419"/>
        </w:rPr>
        <w:t>Área de Salud Norte.</w:t>
      </w:r>
    </w:p>
    <w:p w:rsidR="003677BB" w:rsidRPr="00514F9F" w:rsidRDefault="003677BB" w:rsidP="00514F9F">
      <w:pPr>
        <w:spacing w:after="13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Se diseñó un sistema de actividades educativas para contribuir con modificaciones positivas en el nivel de información de los cuidadores primordiales sobre cuidados básicos de los adultos </w:t>
      </w:r>
      <w:r w:rsidR="002112E7" w:rsidRPr="00514F9F">
        <w:rPr>
          <w:rFonts w:ascii="Arial" w:eastAsia="Arial" w:hAnsi="Arial" w:cs="Arial"/>
          <w:color w:val="000000"/>
          <w:sz w:val="24"/>
          <w:szCs w:val="24"/>
          <w:lang w:val="es-419" w:eastAsia="es-419"/>
        </w:rPr>
        <w:t>de los adultos mayores que</w:t>
      </w:r>
      <w:r w:rsidRPr="00514F9F">
        <w:rPr>
          <w:rFonts w:ascii="Arial" w:eastAsia="Arial" w:hAnsi="Arial" w:cs="Arial"/>
          <w:color w:val="000000"/>
          <w:sz w:val="24"/>
          <w:szCs w:val="24"/>
          <w:lang w:val="es-419" w:eastAsia="es-419"/>
        </w:rPr>
        <w:t xml:space="preserve"> atienden.  </w:t>
      </w:r>
    </w:p>
    <w:p w:rsidR="003677BB" w:rsidRDefault="003677BB" w:rsidP="00514F9F">
      <w:pPr>
        <w:spacing w:after="13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La població</w:t>
      </w:r>
      <w:r w:rsidR="002C7758" w:rsidRPr="00514F9F">
        <w:rPr>
          <w:rFonts w:ascii="Arial" w:eastAsia="Arial" w:hAnsi="Arial" w:cs="Arial"/>
          <w:color w:val="000000"/>
          <w:sz w:val="24"/>
          <w:szCs w:val="24"/>
          <w:lang w:val="es-419" w:eastAsia="es-419"/>
        </w:rPr>
        <w:t>n incluyó a</w:t>
      </w:r>
      <w:r w:rsidRPr="00514F9F">
        <w:rPr>
          <w:rFonts w:ascii="Arial" w:eastAsia="Arial" w:hAnsi="Arial" w:cs="Arial"/>
          <w:color w:val="000000"/>
          <w:sz w:val="24"/>
          <w:szCs w:val="24"/>
          <w:lang w:val="es-419" w:eastAsia="es-419"/>
        </w:rPr>
        <w:t xml:space="preserve"> adultos mayores y sus respectivos cuidadores primordiales</w:t>
      </w:r>
      <w:r w:rsidR="0074017A">
        <w:rPr>
          <w:rFonts w:ascii="Arial" w:eastAsia="Arial" w:hAnsi="Arial" w:cs="Arial"/>
          <w:color w:val="000000"/>
          <w:sz w:val="24"/>
          <w:szCs w:val="24"/>
          <w:lang w:val="es-419" w:eastAsia="es-419"/>
        </w:rPr>
        <w:t xml:space="preserve"> </w:t>
      </w:r>
      <w:r w:rsidRPr="00514F9F">
        <w:rPr>
          <w:rFonts w:ascii="Arial" w:eastAsia="Arial" w:hAnsi="Arial" w:cs="Arial"/>
          <w:color w:val="000000"/>
          <w:sz w:val="24"/>
          <w:szCs w:val="24"/>
          <w:lang w:val="es-419" w:eastAsia="es-419"/>
        </w:rPr>
        <w:t>para identificar su fragilidad con la Escala Geriátrica de Evaluación Funcional y los Criterios cubanos de Fragilidad, después de lo cual el grupo quedó reducido 48 ancianos frágiles y sus respectivos cuidadores, no quedó excluido ningún cuidador pues todos asintieron en participar por expresa voluntad</w:t>
      </w:r>
    </w:p>
    <w:p w:rsidR="00F62AB5" w:rsidRPr="00514F9F" w:rsidRDefault="00F62AB5" w:rsidP="00514F9F">
      <w:pPr>
        <w:spacing w:after="130" w:line="360" w:lineRule="auto"/>
        <w:jc w:val="both"/>
        <w:rPr>
          <w:rFonts w:ascii="Arial" w:eastAsia="Arial" w:hAnsi="Arial" w:cs="Arial"/>
          <w:color w:val="000000"/>
          <w:sz w:val="24"/>
          <w:szCs w:val="24"/>
          <w:lang w:val="es-419" w:eastAsia="es-419"/>
        </w:rPr>
      </w:pPr>
    </w:p>
    <w:p w:rsidR="003677BB" w:rsidRDefault="003677BB" w:rsidP="00514F9F">
      <w:pPr>
        <w:spacing w:after="130" w:line="360" w:lineRule="auto"/>
        <w:jc w:val="both"/>
        <w:rPr>
          <w:rFonts w:ascii="Arial" w:eastAsia="Arial" w:hAnsi="Arial" w:cs="Arial"/>
          <w:b/>
          <w:color w:val="000000"/>
          <w:sz w:val="24"/>
          <w:szCs w:val="24"/>
          <w:lang w:val="es-419" w:eastAsia="es-419"/>
        </w:rPr>
      </w:pPr>
      <w:r w:rsidRPr="0074017A">
        <w:rPr>
          <w:rFonts w:ascii="Arial" w:eastAsia="Arial" w:hAnsi="Arial" w:cs="Arial"/>
          <w:b/>
          <w:color w:val="000000"/>
          <w:sz w:val="24"/>
          <w:szCs w:val="24"/>
          <w:lang w:val="es-419" w:eastAsia="es-419"/>
        </w:rPr>
        <w:t>RESULTADOS Y DISCUSIÓN</w:t>
      </w:r>
    </w:p>
    <w:p w:rsidR="00A55B4C" w:rsidRDefault="00A55B4C" w:rsidP="00A55B4C">
      <w:pPr>
        <w:spacing w:after="130" w:line="360" w:lineRule="auto"/>
        <w:jc w:val="both"/>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 xml:space="preserve">La </w:t>
      </w:r>
      <w:r w:rsidR="00877369">
        <w:rPr>
          <w:rFonts w:ascii="Arial" w:eastAsia="Arial" w:hAnsi="Arial" w:cs="Arial"/>
          <w:b/>
          <w:color w:val="000000"/>
          <w:sz w:val="24"/>
          <w:szCs w:val="24"/>
          <w:lang w:val="es-419" w:eastAsia="es-419"/>
        </w:rPr>
        <w:t>T</w:t>
      </w:r>
      <w:r w:rsidRPr="00877369">
        <w:rPr>
          <w:rFonts w:ascii="Arial" w:eastAsia="Arial" w:hAnsi="Arial" w:cs="Arial"/>
          <w:b/>
          <w:color w:val="000000"/>
          <w:sz w:val="24"/>
          <w:szCs w:val="24"/>
          <w:lang w:val="es-419" w:eastAsia="es-419"/>
        </w:rPr>
        <w:t>abla 1</w:t>
      </w:r>
      <w:r w:rsidRPr="00A55B4C">
        <w:rPr>
          <w:rFonts w:ascii="Arial" w:eastAsia="Arial" w:hAnsi="Arial" w:cs="Arial"/>
          <w:color w:val="000000"/>
          <w:sz w:val="24"/>
          <w:szCs w:val="24"/>
          <w:lang w:val="es-419" w:eastAsia="es-419"/>
        </w:rPr>
        <w:t xml:space="preserve"> muestra los resultados de la distribución de los adultos mayores acorde con su edad y género, se </w:t>
      </w:r>
      <w:r w:rsidR="007301FC">
        <w:rPr>
          <w:rFonts w:ascii="Arial" w:eastAsia="Arial" w:hAnsi="Arial" w:cs="Arial"/>
          <w:color w:val="000000"/>
          <w:sz w:val="24"/>
          <w:szCs w:val="24"/>
          <w:lang w:val="es-419" w:eastAsia="es-419"/>
        </w:rPr>
        <w:t>observa</w:t>
      </w:r>
      <w:r w:rsidRPr="00A55B4C">
        <w:rPr>
          <w:rFonts w:ascii="Arial" w:eastAsia="Arial" w:hAnsi="Arial" w:cs="Arial"/>
          <w:color w:val="000000"/>
          <w:sz w:val="24"/>
          <w:szCs w:val="24"/>
          <w:lang w:val="es-419" w:eastAsia="es-419"/>
        </w:rPr>
        <w:t xml:space="preserve"> que la mayoría de ellos con 50,5 % tiene entre 60 y 69 </w:t>
      </w:r>
      <w:r w:rsidRPr="00A55B4C">
        <w:rPr>
          <w:rFonts w:ascii="Arial" w:eastAsia="Arial" w:hAnsi="Arial" w:cs="Arial"/>
          <w:color w:val="000000"/>
          <w:sz w:val="24"/>
          <w:szCs w:val="24"/>
          <w:lang w:val="es-419" w:eastAsia="es-419"/>
        </w:rPr>
        <w:lastRenderedPageBreak/>
        <w:t xml:space="preserve">años y que las representantes del género femenino superan ampliamente a los del masculino con cifras de 60,6 % contra 39,4 %. Las diferencias por género se mantienen en todos los grupos de edad e incluso se son discretamente mayores en las edades correspondientes a los grupos 70-79 y 80 y más años.   </w:t>
      </w:r>
    </w:p>
    <w:p w:rsidR="00A55B4C" w:rsidRPr="007301FC" w:rsidRDefault="00A55B4C" w:rsidP="00A55B4C">
      <w:pPr>
        <w:spacing w:after="130" w:line="360" w:lineRule="auto"/>
        <w:jc w:val="both"/>
        <w:rPr>
          <w:rFonts w:ascii="Arial" w:eastAsia="Arial" w:hAnsi="Arial" w:cs="Arial"/>
          <w:color w:val="000000"/>
          <w:sz w:val="24"/>
          <w:szCs w:val="24"/>
          <w:lang w:val="es-419" w:eastAsia="es-419"/>
        </w:rPr>
      </w:pPr>
      <w:r>
        <w:rPr>
          <w:rFonts w:ascii="Arial" w:eastAsia="Arial" w:hAnsi="Arial" w:cs="Arial"/>
          <w:b/>
          <w:color w:val="000000"/>
          <w:sz w:val="24"/>
          <w:szCs w:val="24"/>
          <w:lang w:val="es-419" w:eastAsia="es-419"/>
        </w:rPr>
        <w:t xml:space="preserve">Tabla 1. </w:t>
      </w:r>
      <w:r w:rsidRPr="007301FC">
        <w:rPr>
          <w:rFonts w:ascii="Arial" w:eastAsia="Arial" w:hAnsi="Arial" w:cs="Arial"/>
          <w:color w:val="000000"/>
          <w:sz w:val="24"/>
          <w:szCs w:val="24"/>
          <w:lang w:val="es-419" w:eastAsia="es-419"/>
        </w:rPr>
        <w:t xml:space="preserve">Distribución de los adultos mayores según edad y género. Área de Salud Norte. </w:t>
      </w:r>
    </w:p>
    <w:tbl>
      <w:tblPr>
        <w:tblStyle w:val="TableGrid0"/>
        <w:tblW w:w="10412" w:type="dxa"/>
        <w:tblInd w:w="-572" w:type="dxa"/>
        <w:tblLook w:val="04A0" w:firstRow="1" w:lastRow="0" w:firstColumn="1" w:lastColumn="0" w:noHBand="0" w:noVBand="1"/>
      </w:tblPr>
      <w:tblGrid>
        <w:gridCol w:w="1508"/>
        <w:gridCol w:w="1484"/>
        <w:gridCol w:w="1484"/>
        <w:gridCol w:w="1484"/>
        <w:gridCol w:w="1484"/>
        <w:gridCol w:w="1484"/>
        <w:gridCol w:w="1484"/>
      </w:tblGrid>
      <w:tr w:rsidR="00A55B4C" w:rsidRPr="00A55B4C" w:rsidTr="007301FC">
        <w:trPr>
          <w:trHeight w:val="301"/>
        </w:trPr>
        <w:tc>
          <w:tcPr>
            <w:tcW w:w="1508" w:type="dxa"/>
            <w:vMerge w:val="restart"/>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Grupo</w:t>
            </w:r>
          </w:p>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Edad</w:t>
            </w:r>
          </w:p>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(años)</w:t>
            </w:r>
          </w:p>
        </w:tc>
        <w:tc>
          <w:tcPr>
            <w:tcW w:w="5936" w:type="dxa"/>
            <w:gridSpan w:val="4"/>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Género</w:t>
            </w:r>
          </w:p>
        </w:tc>
        <w:tc>
          <w:tcPr>
            <w:tcW w:w="2968" w:type="dxa"/>
            <w:gridSpan w:val="2"/>
            <w:vMerge w:val="restart"/>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Total</w:t>
            </w:r>
          </w:p>
        </w:tc>
      </w:tr>
      <w:tr w:rsidR="00A55B4C" w:rsidRPr="00A55B4C" w:rsidTr="007301FC">
        <w:trPr>
          <w:trHeight w:val="311"/>
        </w:trPr>
        <w:tc>
          <w:tcPr>
            <w:tcW w:w="1508" w:type="dxa"/>
            <w:vMerge/>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p>
        </w:tc>
        <w:tc>
          <w:tcPr>
            <w:tcW w:w="2968" w:type="dxa"/>
            <w:gridSpan w:val="2"/>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Masculino</w:t>
            </w:r>
          </w:p>
        </w:tc>
        <w:tc>
          <w:tcPr>
            <w:tcW w:w="2968" w:type="dxa"/>
            <w:gridSpan w:val="2"/>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Femenino</w:t>
            </w:r>
          </w:p>
        </w:tc>
        <w:tc>
          <w:tcPr>
            <w:tcW w:w="0" w:type="auto"/>
            <w:gridSpan w:val="2"/>
            <w:vMerge/>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p>
        </w:tc>
      </w:tr>
      <w:tr w:rsidR="00A55B4C" w:rsidRPr="00A55B4C" w:rsidTr="007301FC">
        <w:trPr>
          <w:trHeight w:val="532"/>
        </w:trPr>
        <w:tc>
          <w:tcPr>
            <w:tcW w:w="1508" w:type="dxa"/>
            <w:vMerge/>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absoluta</w:t>
            </w: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relativa</w:t>
            </w: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absoluta</w:t>
            </w: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relativa</w:t>
            </w: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absoluta</w:t>
            </w:r>
          </w:p>
        </w:tc>
        <w:tc>
          <w:tcPr>
            <w:tcW w:w="1484"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relativa</w:t>
            </w:r>
          </w:p>
        </w:tc>
      </w:tr>
      <w:tr w:rsidR="00A55B4C" w:rsidRPr="00A55B4C" w:rsidTr="007301FC">
        <w:trPr>
          <w:trHeight w:val="318"/>
        </w:trPr>
        <w:tc>
          <w:tcPr>
            <w:tcW w:w="1508"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60-69</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47</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43,1</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62</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56,9</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109</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50,5</w:t>
            </w:r>
          </w:p>
        </w:tc>
      </w:tr>
      <w:tr w:rsidR="00A55B4C" w:rsidRPr="00A55B4C" w:rsidTr="007301FC">
        <w:trPr>
          <w:trHeight w:val="310"/>
        </w:trPr>
        <w:tc>
          <w:tcPr>
            <w:tcW w:w="1508"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70-79</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24</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34,8</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45</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65,2</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69</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31,9</w:t>
            </w:r>
          </w:p>
        </w:tc>
      </w:tr>
      <w:tr w:rsidR="00A55B4C" w:rsidRPr="00A55B4C" w:rsidTr="007301FC">
        <w:trPr>
          <w:trHeight w:val="548"/>
        </w:trPr>
        <w:tc>
          <w:tcPr>
            <w:tcW w:w="1508"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80 y más</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14</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36,8</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24</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63,2</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38</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17,6</w:t>
            </w:r>
          </w:p>
        </w:tc>
      </w:tr>
      <w:tr w:rsidR="00A55B4C" w:rsidRPr="00A55B4C" w:rsidTr="007301FC">
        <w:trPr>
          <w:trHeight w:val="294"/>
        </w:trPr>
        <w:tc>
          <w:tcPr>
            <w:tcW w:w="1508"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Total</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85</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39,4</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131</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60,6</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216</w:t>
            </w:r>
          </w:p>
        </w:tc>
        <w:tc>
          <w:tcPr>
            <w:tcW w:w="1484"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100</w:t>
            </w:r>
          </w:p>
        </w:tc>
      </w:tr>
    </w:tbl>
    <w:p w:rsidR="00877369" w:rsidRPr="00877369" w:rsidRDefault="00877369" w:rsidP="00877369">
      <w:pPr>
        <w:spacing w:after="130" w:line="360" w:lineRule="auto"/>
        <w:jc w:val="both"/>
        <w:rPr>
          <w:rFonts w:ascii="Arial" w:eastAsia="Arial" w:hAnsi="Arial" w:cs="Arial"/>
          <w:color w:val="000000"/>
          <w:sz w:val="24"/>
          <w:szCs w:val="24"/>
          <w:lang w:val="es-419" w:eastAsia="es-419"/>
        </w:rPr>
      </w:pPr>
      <w:r w:rsidRPr="00877369">
        <w:rPr>
          <w:rFonts w:ascii="Arial" w:eastAsia="Arial" w:hAnsi="Arial" w:cs="Arial"/>
          <w:color w:val="000000"/>
          <w:sz w:val="24"/>
          <w:szCs w:val="24"/>
          <w:lang w:val="es-419" w:eastAsia="es-419"/>
        </w:rPr>
        <w:t xml:space="preserve">Estos resultados son compatibles con los registrados por estudios demográficos, sociales y sanitarios nacionales e internacionales, que indican el franco el envejecimiento poblacional, que se hace más evidente desde el período vital que comienza desde la sexta década de la vida humana. El envejecimiento es un proceso que se caracteriza por la pérdida progresiva de la capacidad de adaptación y de reserva del organismo, haciéndolo más frágil ante situaciones de estrés y por tanto, más vulnerable ante la enfermedad y que este proceso no es un fenómeno uniforme, existen diferencias interindividuales pues cada persona envejece de una manera diferente a otras y también una gran diversidad </w:t>
      </w:r>
      <w:proofErr w:type="spellStart"/>
      <w:r w:rsidRPr="00877369">
        <w:rPr>
          <w:rFonts w:ascii="Arial" w:eastAsia="Arial" w:hAnsi="Arial" w:cs="Arial"/>
          <w:color w:val="000000"/>
          <w:sz w:val="24"/>
          <w:szCs w:val="24"/>
          <w:lang w:val="es-419" w:eastAsia="es-419"/>
        </w:rPr>
        <w:t>intraindividual</w:t>
      </w:r>
      <w:proofErr w:type="spellEnd"/>
      <w:r w:rsidRPr="00877369">
        <w:rPr>
          <w:rFonts w:ascii="Arial" w:eastAsia="Arial" w:hAnsi="Arial" w:cs="Arial"/>
          <w:color w:val="000000"/>
          <w:sz w:val="24"/>
          <w:szCs w:val="24"/>
          <w:lang w:val="es-419" w:eastAsia="es-419"/>
        </w:rPr>
        <w:t xml:space="preserve"> ya que los sistemas de órganos de un mismo individuo envejecen con un ritmo e intensidad diferentes. Más frágil ante situaciones de estrés y, por tanto, más vulnerable ante la enfermedad. Este proceso no es un fenómeno uniforme, existen diferencias interindividuales pues cada persona envejece de una manera diferente a otras y también una gran diversidad </w:t>
      </w:r>
      <w:proofErr w:type="spellStart"/>
      <w:r w:rsidRPr="00877369">
        <w:rPr>
          <w:rFonts w:ascii="Arial" w:eastAsia="Arial" w:hAnsi="Arial" w:cs="Arial"/>
          <w:color w:val="000000"/>
          <w:sz w:val="24"/>
          <w:szCs w:val="24"/>
          <w:lang w:val="es-419" w:eastAsia="es-419"/>
        </w:rPr>
        <w:t>intraindividual</w:t>
      </w:r>
      <w:proofErr w:type="spellEnd"/>
      <w:r w:rsidRPr="00877369">
        <w:rPr>
          <w:rFonts w:ascii="Arial" w:eastAsia="Arial" w:hAnsi="Arial" w:cs="Arial"/>
          <w:color w:val="000000"/>
          <w:sz w:val="24"/>
          <w:szCs w:val="24"/>
          <w:lang w:val="es-419" w:eastAsia="es-419"/>
        </w:rPr>
        <w:t xml:space="preserve"> ya que los sistemas de órganos de un mismo individuo envejecen con un ritmo e intensidad diferentes </w:t>
      </w:r>
      <w:r w:rsidRPr="00877369">
        <w:rPr>
          <w:rFonts w:ascii="Arial" w:eastAsia="Arial" w:hAnsi="Arial" w:cs="Arial"/>
          <w:color w:val="000000"/>
          <w:sz w:val="24"/>
          <w:szCs w:val="24"/>
          <w:vertAlign w:val="superscript"/>
          <w:lang w:val="es-419" w:eastAsia="es-419"/>
        </w:rPr>
        <w:t>9, 10, 16</w:t>
      </w:r>
    </w:p>
    <w:p w:rsidR="00877369" w:rsidRDefault="00877369" w:rsidP="00514F9F">
      <w:pPr>
        <w:spacing w:after="130" w:line="360" w:lineRule="auto"/>
        <w:jc w:val="both"/>
        <w:rPr>
          <w:rFonts w:ascii="Arial" w:eastAsia="Arial" w:hAnsi="Arial" w:cs="Arial"/>
          <w:b/>
          <w:color w:val="000000"/>
          <w:sz w:val="24"/>
          <w:szCs w:val="24"/>
          <w:lang w:val="es-419" w:eastAsia="es-419"/>
        </w:rPr>
      </w:pPr>
      <w:bookmarkStart w:id="2" w:name="_GoBack"/>
      <w:bookmarkEnd w:id="2"/>
    </w:p>
    <w:p w:rsidR="00A55B4C" w:rsidRPr="00A55B4C" w:rsidRDefault="00877369" w:rsidP="00A55B4C">
      <w:pPr>
        <w:spacing w:after="130" w:line="360" w:lineRule="auto"/>
        <w:jc w:val="both"/>
        <w:rPr>
          <w:rFonts w:ascii="Arial" w:eastAsia="Arial" w:hAnsi="Arial" w:cs="Arial"/>
          <w:color w:val="000000"/>
          <w:sz w:val="24"/>
          <w:szCs w:val="24"/>
          <w:lang w:val="es-419" w:eastAsia="es-419"/>
        </w:rPr>
      </w:pPr>
      <w:r>
        <w:rPr>
          <w:rFonts w:ascii="Arial" w:eastAsia="Arial" w:hAnsi="Arial" w:cs="Arial"/>
          <w:color w:val="000000"/>
          <w:sz w:val="24"/>
          <w:szCs w:val="24"/>
          <w:lang w:val="es-419" w:eastAsia="es-419"/>
        </w:rPr>
        <w:lastRenderedPageBreak/>
        <w:t xml:space="preserve">La </w:t>
      </w:r>
      <w:r>
        <w:rPr>
          <w:rFonts w:ascii="Arial" w:eastAsia="Arial" w:hAnsi="Arial" w:cs="Arial"/>
          <w:b/>
          <w:color w:val="000000"/>
          <w:sz w:val="24"/>
          <w:szCs w:val="24"/>
          <w:lang w:val="es-419" w:eastAsia="es-419"/>
        </w:rPr>
        <w:t>T</w:t>
      </w:r>
      <w:r w:rsidRPr="00877369">
        <w:rPr>
          <w:rFonts w:ascii="Arial" w:eastAsia="Arial" w:hAnsi="Arial" w:cs="Arial"/>
          <w:b/>
          <w:color w:val="000000"/>
          <w:sz w:val="24"/>
          <w:szCs w:val="24"/>
          <w:lang w:val="es-419" w:eastAsia="es-419"/>
        </w:rPr>
        <w:t>abla 2</w:t>
      </w:r>
      <w:r w:rsidR="00A55B4C" w:rsidRPr="00A55B4C">
        <w:rPr>
          <w:rFonts w:ascii="Arial" w:eastAsia="Arial" w:hAnsi="Arial" w:cs="Arial"/>
          <w:color w:val="000000"/>
          <w:sz w:val="24"/>
          <w:szCs w:val="24"/>
          <w:lang w:val="es-419" w:eastAsia="es-419"/>
        </w:rPr>
        <w:t xml:space="preserve"> estuvo reservada para los resultados de la distribución de los adultos mayores según antecedente patológico de enfermedad crónica no transmisible, con porcentajes que oscilaron entre 44,9 y 3,2 para la HTA y la diabetes respectivamente. </w:t>
      </w:r>
    </w:p>
    <w:p w:rsidR="00A55B4C" w:rsidRPr="00A55B4C" w:rsidRDefault="00877369" w:rsidP="00A55B4C">
      <w:pPr>
        <w:spacing w:after="130" w:line="360" w:lineRule="auto"/>
        <w:jc w:val="both"/>
        <w:rPr>
          <w:rFonts w:ascii="Arial" w:eastAsia="Arial" w:hAnsi="Arial" w:cs="Arial"/>
          <w:color w:val="000000"/>
          <w:sz w:val="24"/>
          <w:szCs w:val="24"/>
          <w:lang w:val="es-419" w:eastAsia="es-419"/>
        </w:rPr>
      </w:pPr>
      <w:r>
        <w:rPr>
          <w:rFonts w:ascii="Arial" w:eastAsia="Arial" w:hAnsi="Arial" w:cs="Arial"/>
          <w:b/>
          <w:color w:val="000000"/>
          <w:sz w:val="24"/>
          <w:szCs w:val="24"/>
          <w:lang w:val="es-419" w:eastAsia="es-419"/>
        </w:rPr>
        <w:t>Tabla 2.</w:t>
      </w:r>
      <w:r w:rsidRPr="00877369">
        <w:rPr>
          <w:rFonts w:ascii="Arial" w:eastAsia="Arial" w:hAnsi="Arial" w:cs="Arial"/>
          <w:b/>
          <w:color w:val="000000"/>
          <w:sz w:val="24"/>
          <w:szCs w:val="24"/>
          <w:lang w:val="es-419" w:eastAsia="es-419"/>
        </w:rPr>
        <w:t xml:space="preserve"> </w:t>
      </w:r>
      <w:r w:rsidRPr="007301FC">
        <w:rPr>
          <w:rFonts w:ascii="Arial" w:eastAsia="Arial" w:hAnsi="Arial" w:cs="Arial"/>
          <w:color w:val="000000"/>
          <w:sz w:val="24"/>
          <w:szCs w:val="24"/>
          <w:lang w:val="es-419" w:eastAsia="es-419"/>
        </w:rPr>
        <w:t>Distribución</w:t>
      </w:r>
      <w:r w:rsidR="00A55B4C" w:rsidRPr="007301FC">
        <w:rPr>
          <w:rFonts w:ascii="Arial" w:eastAsia="Arial" w:hAnsi="Arial" w:cs="Arial"/>
          <w:color w:val="000000"/>
          <w:sz w:val="24"/>
          <w:szCs w:val="24"/>
          <w:lang w:val="es-419" w:eastAsia="es-419"/>
        </w:rPr>
        <w:t xml:space="preserve"> de los adultos mayores según antecedente patológicos de enfermedad crónica no transmisible. Área de Salud Norte.</w:t>
      </w:r>
      <w:r w:rsidR="00A55B4C" w:rsidRPr="00877369">
        <w:rPr>
          <w:rFonts w:ascii="Arial" w:eastAsia="Arial" w:hAnsi="Arial" w:cs="Arial"/>
          <w:b/>
          <w:color w:val="000000"/>
          <w:sz w:val="24"/>
          <w:szCs w:val="24"/>
          <w:lang w:val="es-419" w:eastAsia="es-419"/>
        </w:rPr>
        <w:t xml:space="preserve"> </w:t>
      </w:r>
    </w:p>
    <w:tbl>
      <w:tblPr>
        <w:tblStyle w:val="TableGrid0"/>
        <w:tblW w:w="9318" w:type="dxa"/>
        <w:tblLook w:val="04A0" w:firstRow="1" w:lastRow="0" w:firstColumn="1" w:lastColumn="0" w:noHBand="0" w:noVBand="1"/>
      </w:tblPr>
      <w:tblGrid>
        <w:gridCol w:w="3681"/>
        <w:gridCol w:w="2977"/>
        <w:gridCol w:w="2660"/>
      </w:tblGrid>
      <w:tr w:rsidR="00A55B4C" w:rsidRPr="00A55B4C" w:rsidTr="00877369">
        <w:trPr>
          <w:trHeight w:val="524"/>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Antecedente patológico  N=216</w:t>
            </w:r>
          </w:p>
        </w:tc>
        <w:tc>
          <w:tcPr>
            <w:tcW w:w="2977"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absoluta</w:t>
            </w:r>
          </w:p>
        </w:tc>
        <w:tc>
          <w:tcPr>
            <w:tcW w:w="2660"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Frecuencia relativa</w:t>
            </w:r>
          </w:p>
        </w:tc>
      </w:tr>
      <w:tr w:rsidR="00A55B4C" w:rsidRPr="00A55B4C" w:rsidTr="00877369">
        <w:trPr>
          <w:trHeight w:val="316"/>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Hipertensión arterial</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97</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44,9</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Accidente cerebrovascular</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23</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10,6</w:t>
            </w:r>
          </w:p>
        </w:tc>
      </w:tr>
      <w:tr w:rsidR="00A55B4C" w:rsidRPr="00A55B4C" w:rsidTr="00877369">
        <w:trPr>
          <w:trHeight w:val="312"/>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EPOC</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25</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11,6</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Insuficiencia cardíaca</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38</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17,6</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Cardiopatía isquémica</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19</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8,8</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Enfermedad neoplásica</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12</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5,6</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Diabetes</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27</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12,5</w:t>
            </w:r>
          </w:p>
        </w:tc>
      </w:tr>
      <w:tr w:rsidR="00A55B4C" w:rsidRPr="00A55B4C" w:rsidTr="00877369">
        <w:trPr>
          <w:trHeight w:val="310"/>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Insuficiencia renal crónica</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7</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3,2</w:t>
            </w:r>
          </w:p>
        </w:tc>
      </w:tr>
      <w:tr w:rsidR="00A55B4C" w:rsidRPr="00A55B4C" w:rsidTr="00877369">
        <w:trPr>
          <w:trHeight w:val="311"/>
        </w:trPr>
        <w:tc>
          <w:tcPr>
            <w:tcW w:w="3681" w:type="dxa"/>
          </w:tcPr>
          <w:p w:rsidR="00A55B4C" w:rsidRPr="00A55B4C" w:rsidRDefault="00A55B4C" w:rsidP="00A55B4C">
            <w:pPr>
              <w:spacing w:after="130" w:line="360" w:lineRule="auto"/>
              <w:jc w:val="center"/>
              <w:rPr>
                <w:rFonts w:ascii="Arial" w:eastAsia="Arial" w:hAnsi="Arial" w:cs="Arial"/>
                <w:b/>
                <w:color w:val="000000"/>
                <w:sz w:val="24"/>
                <w:szCs w:val="24"/>
                <w:lang w:val="es-419" w:eastAsia="es-419"/>
              </w:rPr>
            </w:pPr>
            <w:r w:rsidRPr="00A55B4C">
              <w:rPr>
                <w:rFonts w:ascii="Arial" w:eastAsia="Arial" w:hAnsi="Arial" w:cs="Arial"/>
                <w:b/>
                <w:color w:val="000000"/>
                <w:sz w:val="24"/>
                <w:szCs w:val="24"/>
                <w:lang w:val="es-419" w:eastAsia="es-419"/>
              </w:rPr>
              <w:t>Otro</w:t>
            </w:r>
          </w:p>
        </w:tc>
        <w:tc>
          <w:tcPr>
            <w:tcW w:w="2977"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12</w:t>
            </w:r>
          </w:p>
        </w:tc>
        <w:tc>
          <w:tcPr>
            <w:tcW w:w="2660" w:type="dxa"/>
          </w:tcPr>
          <w:p w:rsidR="00A55B4C" w:rsidRPr="00A55B4C" w:rsidRDefault="00A55B4C" w:rsidP="00A55B4C">
            <w:pPr>
              <w:spacing w:after="130" w:line="360" w:lineRule="auto"/>
              <w:jc w:val="center"/>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5,6</w:t>
            </w:r>
          </w:p>
        </w:tc>
      </w:tr>
    </w:tbl>
    <w:p w:rsidR="00A55B4C" w:rsidRDefault="00877369" w:rsidP="00514F9F">
      <w:pPr>
        <w:spacing w:after="130" w:line="360" w:lineRule="auto"/>
        <w:jc w:val="both"/>
        <w:rPr>
          <w:rFonts w:ascii="Arial" w:eastAsia="Arial" w:hAnsi="Arial" w:cs="Arial"/>
          <w:color w:val="000000"/>
          <w:sz w:val="24"/>
          <w:szCs w:val="24"/>
          <w:lang w:val="es-419" w:eastAsia="es-419"/>
        </w:rPr>
      </w:pPr>
      <w:r w:rsidRPr="00877369">
        <w:rPr>
          <w:rFonts w:ascii="Arial" w:eastAsia="Arial" w:hAnsi="Arial" w:cs="Arial"/>
          <w:color w:val="000000"/>
          <w:sz w:val="24"/>
          <w:szCs w:val="24"/>
          <w:lang w:val="es-419" w:eastAsia="es-419"/>
        </w:rPr>
        <w:t xml:space="preserve">Estos resultados son similares a los de otros estudios realizados en el extranjero y en Cuba, dentro de las afecciones más frecuentes en los ancianos se encuentran la hipertensión arterial, la diabetes mellitus, las cardiopatías isquémicas y el déficit visual, es oportuno señalar que la HTA es la enfermedad cardiovascular de mayor morbilidad y mortalidad a nivel mundial y junto a la diabetes mellitus constituye el factor de riesgo más importante de la aterosclerosis y de las enfermedades coronarias, resultados refrendados por investigaciones nacionales como el estudio SABE (Salud y Bienestar en las Américas) realizado en Ciudad de La Habana que obtuvo 44 % de las personas mayores hipertensas </w:t>
      </w:r>
      <w:r w:rsidR="00F62AB5">
        <w:rPr>
          <w:rFonts w:ascii="Arial" w:eastAsia="Arial" w:hAnsi="Arial" w:cs="Arial"/>
          <w:color w:val="000000"/>
          <w:sz w:val="24"/>
          <w:szCs w:val="24"/>
          <w:vertAlign w:val="superscript"/>
          <w:lang w:val="es-419" w:eastAsia="es-419"/>
        </w:rPr>
        <w:t>10, 12,13</w:t>
      </w:r>
      <w:r w:rsidRPr="00877369">
        <w:rPr>
          <w:rFonts w:ascii="Arial" w:eastAsia="Arial" w:hAnsi="Arial" w:cs="Arial"/>
          <w:color w:val="000000"/>
          <w:sz w:val="24"/>
          <w:szCs w:val="24"/>
          <w:lang w:val="es-419" w:eastAsia="es-419"/>
        </w:rPr>
        <w:t>.</w:t>
      </w:r>
    </w:p>
    <w:p w:rsidR="007301FC" w:rsidRPr="00877369" w:rsidRDefault="007301FC" w:rsidP="00514F9F">
      <w:pPr>
        <w:spacing w:after="130" w:line="360" w:lineRule="auto"/>
        <w:jc w:val="both"/>
        <w:rPr>
          <w:rFonts w:ascii="Arial" w:eastAsia="Arial" w:hAnsi="Arial" w:cs="Arial"/>
          <w:color w:val="000000"/>
          <w:sz w:val="24"/>
          <w:szCs w:val="24"/>
          <w:lang w:val="es-419" w:eastAsia="es-419"/>
        </w:rPr>
      </w:pPr>
    </w:p>
    <w:p w:rsidR="00317CD5" w:rsidRPr="00317CD5" w:rsidRDefault="00877369" w:rsidP="00317CD5">
      <w:pPr>
        <w:spacing w:after="130" w:line="360" w:lineRule="auto"/>
        <w:jc w:val="both"/>
        <w:rPr>
          <w:rFonts w:ascii="Arial" w:eastAsia="Arial" w:hAnsi="Arial" w:cs="Arial"/>
          <w:color w:val="000000"/>
          <w:sz w:val="24"/>
          <w:szCs w:val="24"/>
          <w:lang w:val="es-419" w:eastAsia="es-419"/>
        </w:rPr>
      </w:pPr>
      <w:r>
        <w:rPr>
          <w:rFonts w:ascii="Arial" w:eastAsia="Arial" w:hAnsi="Arial" w:cs="Arial"/>
          <w:color w:val="000000"/>
          <w:sz w:val="24"/>
          <w:szCs w:val="24"/>
          <w:lang w:val="es-419" w:eastAsia="es-419"/>
        </w:rPr>
        <w:lastRenderedPageBreak/>
        <w:t xml:space="preserve">La </w:t>
      </w:r>
      <w:r>
        <w:rPr>
          <w:rFonts w:ascii="Arial" w:eastAsia="Arial" w:hAnsi="Arial" w:cs="Arial"/>
          <w:b/>
          <w:color w:val="000000"/>
          <w:sz w:val="24"/>
          <w:szCs w:val="24"/>
          <w:lang w:val="es-419" w:eastAsia="es-419"/>
        </w:rPr>
        <w:t>T</w:t>
      </w:r>
      <w:r w:rsidRPr="00877369">
        <w:rPr>
          <w:rFonts w:ascii="Arial" w:eastAsia="Arial" w:hAnsi="Arial" w:cs="Arial"/>
          <w:b/>
          <w:color w:val="000000"/>
          <w:sz w:val="24"/>
          <w:szCs w:val="24"/>
          <w:lang w:val="es-419" w:eastAsia="es-419"/>
        </w:rPr>
        <w:t>abla 3</w:t>
      </w:r>
      <w:r w:rsidR="00317CD5" w:rsidRPr="00317CD5">
        <w:rPr>
          <w:rFonts w:ascii="Arial" w:eastAsia="Arial" w:hAnsi="Arial" w:cs="Arial"/>
          <w:color w:val="000000"/>
          <w:sz w:val="24"/>
          <w:szCs w:val="24"/>
          <w:lang w:val="es-419" w:eastAsia="es-419"/>
        </w:rPr>
        <w:t xml:space="preserve"> recoge los resultados de la frecuencia de adultos mayores según fragilidad, con frecuencia de 22,2 %, con diferencias entre género pues de ellos el 54,2 % son masculinos y el 45,8 femeninos.  </w:t>
      </w:r>
    </w:p>
    <w:p w:rsidR="00317CD5" w:rsidRPr="00317CD5" w:rsidRDefault="00F62AB5" w:rsidP="00317CD5">
      <w:pPr>
        <w:spacing w:after="130" w:line="360" w:lineRule="auto"/>
        <w:jc w:val="both"/>
        <w:rPr>
          <w:rFonts w:ascii="Arial" w:eastAsia="Arial" w:hAnsi="Arial" w:cs="Arial"/>
          <w:b/>
          <w:color w:val="000000"/>
          <w:sz w:val="24"/>
          <w:szCs w:val="24"/>
          <w:lang w:val="es-419" w:eastAsia="es-419"/>
        </w:rPr>
      </w:pPr>
      <w:r>
        <w:rPr>
          <w:rFonts w:ascii="Arial" w:eastAsia="Arial" w:hAnsi="Arial" w:cs="Arial"/>
          <w:b/>
          <w:color w:val="000000"/>
          <w:sz w:val="24"/>
          <w:szCs w:val="24"/>
          <w:lang w:val="es-419" w:eastAsia="es-419"/>
        </w:rPr>
        <w:t>Tabla 3</w:t>
      </w:r>
      <w:r w:rsidR="00317CD5">
        <w:rPr>
          <w:rFonts w:ascii="Arial" w:eastAsia="Arial" w:hAnsi="Arial" w:cs="Arial"/>
          <w:b/>
          <w:color w:val="000000"/>
          <w:sz w:val="24"/>
          <w:szCs w:val="24"/>
          <w:lang w:val="es-419" w:eastAsia="es-419"/>
        </w:rPr>
        <w:t xml:space="preserve">. </w:t>
      </w:r>
      <w:r w:rsidR="00317CD5" w:rsidRPr="007301FC">
        <w:rPr>
          <w:rFonts w:ascii="Arial" w:eastAsia="Arial" w:hAnsi="Arial" w:cs="Arial"/>
          <w:color w:val="000000"/>
          <w:sz w:val="24"/>
          <w:szCs w:val="24"/>
          <w:lang w:val="es-419" w:eastAsia="es-419"/>
        </w:rPr>
        <w:t>Distribución de los adultos mayores según fragilidad. Área de Salud Norte.</w:t>
      </w:r>
      <w:r w:rsidR="00317CD5" w:rsidRPr="00317CD5">
        <w:rPr>
          <w:rFonts w:ascii="Arial" w:eastAsia="Arial" w:hAnsi="Arial" w:cs="Arial"/>
          <w:b/>
          <w:color w:val="000000"/>
          <w:sz w:val="24"/>
          <w:szCs w:val="24"/>
          <w:lang w:val="es-419" w:eastAsia="es-419"/>
        </w:rPr>
        <w:t xml:space="preserve"> </w:t>
      </w:r>
    </w:p>
    <w:tbl>
      <w:tblPr>
        <w:tblStyle w:val="TableGrid0"/>
        <w:tblW w:w="9254" w:type="dxa"/>
        <w:tblLook w:val="04A0" w:firstRow="1" w:lastRow="0" w:firstColumn="1" w:lastColumn="0" w:noHBand="0" w:noVBand="1"/>
      </w:tblPr>
      <w:tblGrid>
        <w:gridCol w:w="1510"/>
        <w:gridCol w:w="1887"/>
        <w:gridCol w:w="1276"/>
        <w:gridCol w:w="1109"/>
        <w:gridCol w:w="1529"/>
        <w:gridCol w:w="964"/>
        <w:gridCol w:w="979"/>
      </w:tblGrid>
      <w:tr w:rsidR="00317CD5" w:rsidRPr="00317CD5" w:rsidTr="002549AC">
        <w:trPr>
          <w:trHeight w:val="302"/>
        </w:trPr>
        <w:tc>
          <w:tcPr>
            <w:tcW w:w="1510" w:type="dxa"/>
            <w:vMerge w:val="restart"/>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Fragilidad</w:t>
            </w:r>
          </w:p>
        </w:tc>
        <w:tc>
          <w:tcPr>
            <w:tcW w:w="5801" w:type="dxa"/>
            <w:gridSpan w:val="4"/>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Género</w:t>
            </w:r>
          </w:p>
        </w:tc>
        <w:tc>
          <w:tcPr>
            <w:tcW w:w="1943" w:type="dxa"/>
            <w:gridSpan w:val="2"/>
            <w:vMerge w:val="restart"/>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r>
      <w:tr w:rsidR="00317CD5" w:rsidRPr="00317CD5" w:rsidTr="002549AC">
        <w:trPr>
          <w:trHeight w:val="310"/>
        </w:trPr>
        <w:tc>
          <w:tcPr>
            <w:tcW w:w="0" w:type="auto"/>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c>
          <w:tcPr>
            <w:tcW w:w="3163" w:type="dxa"/>
            <w:gridSpan w:val="2"/>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Masculino</w:t>
            </w:r>
          </w:p>
        </w:tc>
        <w:tc>
          <w:tcPr>
            <w:tcW w:w="2638" w:type="dxa"/>
            <w:gridSpan w:val="2"/>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Femenino</w:t>
            </w:r>
          </w:p>
        </w:tc>
        <w:tc>
          <w:tcPr>
            <w:tcW w:w="0" w:type="auto"/>
            <w:gridSpan w:val="2"/>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r>
      <w:tr w:rsidR="00317CD5" w:rsidRPr="00317CD5" w:rsidTr="00317CD5">
        <w:trPr>
          <w:trHeight w:val="302"/>
        </w:trPr>
        <w:tc>
          <w:tcPr>
            <w:tcW w:w="0" w:type="auto"/>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c>
          <w:tcPr>
            <w:tcW w:w="1887"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c>
          <w:tcPr>
            <w:tcW w:w="1276"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c>
          <w:tcPr>
            <w:tcW w:w="110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c>
          <w:tcPr>
            <w:tcW w:w="152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c>
          <w:tcPr>
            <w:tcW w:w="964"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c>
          <w:tcPr>
            <w:tcW w:w="97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w:t>
            </w:r>
          </w:p>
        </w:tc>
      </w:tr>
      <w:tr w:rsidR="00317CD5" w:rsidRPr="00317CD5" w:rsidTr="00317CD5">
        <w:trPr>
          <w:trHeight w:val="318"/>
        </w:trPr>
        <w:tc>
          <w:tcPr>
            <w:tcW w:w="151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Presente</w:t>
            </w:r>
          </w:p>
        </w:tc>
        <w:tc>
          <w:tcPr>
            <w:tcW w:w="1887"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26</w:t>
            </w:r>
          </w:p>
        </w:tc>
        <w:tc>
          <w:tcPr>
            <w:tcW w:w="1276"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54,2</w:t>
            </w:r>
          </w:p>
        </w:tc>
        <w:tc>
          <w:tcPr>
            <w:tcW w:w="110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22</w:t>
            </w:r>
          </w:p>
        </w:tc>
        <w:tc>
          <w:tcPr>
            <w:tcW w:w="152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45,8</w:t>
            </w:r>
          </w:p>
        </w:tc>
        <w:tc>
          <w:tcPr>
            <w:tcW w:w="96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48</w:t>
            </w:r>
          </w:p>
        </w:tc>
        <w:tc>
          <w:tcPr>
            <w:tcW w:w="97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22,2</w:t>
            </w:r>
          </w:p>
        </w:tc>
      </w:tr>
      <w:tr w:rsidR="00317CD5" w:rsidRPr="00317CD5" w:rsidTr="00317CD5">
        <w:trPr>
          <w:trHeight w:val="318"/>
        </w:trPr>
        <w:tc>
          <w:tcPr>
            <w:tcW w:w="151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Ausente</w:t>
            </w:r>
          </w:p>
        </w:tc>
        <w:tc>
          <w:tcPr>
            <w:tcW w:w="1887"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59</w:t>
            </w:r>
          </w:p>
        </w:tc>
        <w:tc>
          <w:tcPr>
            <w:tcW w:w="1276"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35,1</w:t>
            </w:r>
          </w:p>
        </w:tc>
        <w:tc>
          <w:tcPr>
            <w:tcW w:w="110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109</w:t>
            </w:r>
          </w:p>
        </w:tc>
        <w:tc>
          <w:tcPr>
            <w:tcW w:w="152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64,9</w:t>
            </w:r>
          </w:p>
        </w:tc>
        <w:tc>
          <w:tcPr>
            <w:tcW w:w="96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168</w:t>
            </w:r>
          </w:p>
        </w:tc>
        <w:tc>
          <w:tcPr>
            <w:tcW w:w="97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77,8</w:t>
            </w:r>
          </w:p>
        </w:tc>
      </w:tr>
      <w:tr w:rsidR="00317CD5" w:rsidRPr="00317CD5" w:rsidTr="00317CD5">
        <w:trPr>
          <w:trHeight w:val="296"/>
        </w:trPr>
        <w:tc>
          <w:tcPr>
            <w:tcW w:w="151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c>
          <w:tcPr>
            <w:tcW w:w="1887"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85</w:t>
            </w:r>
          </w:p>
        </w:tc>
        <w:tc>
          <w:tcPr>
            <w:tcW w:w="1276"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39,4</w:t>
            </w:r>
          </w:p>
        </w:tc>
        <w:tc>
          <w:tcPr>
            <w:tcW w:w="110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131</w:t>
            </w:r>
          </w:p>
        </w:tc>
        <w:tc>
          <w:tcPr>
            <w:tcW w:w="152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60,6</w:t>
            </w:r>
          </w:p>
        </w:tc>
        <w:tc>
          <w:tcPr>
            <w:tcW w:w="96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216</w:t>
            </w:r>
          </w:p>
        </w:tc>
        <w:tc>
          <w:tcPr>
            <w:tcW w:w="97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r>
    </w:tbl>
    <w:p w:rsidR="00A55B4C" w:rsidRDefault="00F62AB5" w:rsidP="00F62AB5">
      <w:pPr>
        <w:spacing w:after="130" w:line="360" w:lineRule="auto"/>
        <w:jc w:val="both"/>
        <w:rPr>
          <w:rFonts w:ascii="Arial" w:eastAsia="Arial" w:hAnsi="Arial" w:cs="Arial"/>
          <w:color w:val="000000"/>
          <w:sz w:val="24"/>
          <w:szCs w:val="24"/>
          <w:vertAlign w:val="superscript"/>
          <w:lang w:val="es-419" w:eastAsia="es-419"/>
        </w:rPr>
      </w:pPr>
      <w:r w:rsidRPr="00F62AB5">
        <w:rPr>
          <w:rFonts w:ascii="Arial" w:eastAsia="Arial" w:hAnsi="Arial" w:cs="Arial"/>
          <w:color w:val="000000"/>
          <w:sz w:val="24"/>
          <w:szCs w:val="24"/>
          <w:lang w:val="es-419" w:eastAsia="es-419"/>
        </w:rPr>
        <w:t xml:space="preserve">Estos resultados difieren de los encontrados por </w:t>
      </w:r>
      <w:proofErr w:type="spellStart"/>
      <w:r w:rsidRPr="00F62AB5">
        <w:rPr>
          <w:rFonts w:ascii="Arial" w:eastAsia="Arial" w:hAnsi="Arial" w:cs="Arial"/>
          <w:color w:val="000000"/>
          <w:sz w:val="24"/>
          <w:szCs w:val="24"/>
          <w:lang w:val="es-419" w:eastAsia="es-419"/>
        </w:rPr>
        <w:t>Selin</w:t>
      </w:r>
      <w:proofErr w:type="spellEnd"/>
      <w:r w:rsidRPr="00F62AB5">
        <w:rPr>
          <w:rFonts w:ascii="Arial" w:eastAsia="Arial" w:hAnsi="Arial" w:cs="Arial"/>
          <w:color w:val="000000"/>
          <w:sz w:val="24"/>
          <w:szCs w:val="24"/>
          <w:lang w:val="es-419" w:eastAsia="es-419"/>
        </w:rPr>
        <w:t xml:space="preserve"> </w:t>
      </w:r>
      <w:proofErr w:type="spellStart"/>
      <w:r w:rsidRPr="00F62AB5">
        <w:rPr>
          <w:rFonts w:ascii="Arial" w:eastAsia="Arial" w:hAnsi="Arial" w:cs="Arial"/>
          <w:color w:val="000000"/>
          <w:sz w:val="24"/>
          <w:szCs w:val="24"/>
          <w:lang w:val="es-419" w:eastAsia="es-419"/>
        </w:rPr>
        <w:t>Ganén</w:t>
      </w:r>
      <w:proofErr w:type="spellEnd"/>
      <w:r w:rsidRPr="00F62AB5">
        <w:rPr>
          <w:rFonts w:ascii="Arial" w:eastAsia="Arial" w:hAnsi="Arial" w:cs="Arial"/>
          <w:color w:val="000000"/>
          <w:sz w:val="24"/>
          <w:szCs w:val="24"/>
          <w:lang w:val="es-419" w:eastAsia="es-419"/>
        </w:rPr>
        <w:t xml:space="preserve"> M y otros en un estudio de caracterización de ancianos frágiles y sus cuidadores publicado en la Revista </w:t>
      </w:r>
      <w:proofErr w:type="spellStart"/>
      <w:r w:rsidRPr="00F62AB5">
        <w:rPr>
          <w:rFonts w:ascii="Arial" w:eastAsia="Arial" w:hAnsi="Arial" w:cs="Arial"/>
          <w:color w:val="000000"/>
          <w:sz w:val="24"/>
          <w:szCs w:val="24"/>
          <w:lang w:val="es-419" w:eastAsia="es-419"/>
        </w:rPr>
        <w:t>Medisur</w:t>
      </w:r>
      <w:proofErr w:type="spellEnd"/>
      <w:r w:rsidRPr="00F62AB5">
        <w:rPr>
          <w:rFonts w:ascii="Arial" w:eastAsia="Arial" w:hAnsi="Arial" w:cs="Arial"/>
          <w:color w:val="000000"/>
          <w:sz w:val="24"/>
          <w:szCs w:val="24"/>
          <w:lang w:val="es-419" w:eastAsia="es-419"/>
        </w:rPr>
        <w:t xml:space="preserve"> en 2012 que reporta poca variación entre los géneros de forma general </w:t>
      </w:r>
      <w:r w:rsidRPr="00F62AB5">
        <w:rPr>
          <w:rFonts w:ascii="Arial" w:eastAsia="Arial" w:hAnsi="Arial" w:cs="Arial"/>
          <w:color w:val="000000"/>
          <w:sz w:val="24"/>
          <w:szCs w:val="24"/>
          <w:vertAlign w:val="superscript"/>
          <w:lang w:val="es-419" w:eastAsia="es-419"/>
        </w:rPr>
        <w:t>10</w:t>
      </w:r>
      <w:r w:rsidRPr="00F62AB5">
        <w:rPr>
          <w:rFonts w:ascii="Arial" w:eastAsia="Arial" w:hAnsi="Arial" w:cs="Arial"/>
          <w:color w:val="000000"/>
          <w:sz w:val="24"/>
          <w:szCs w:val="24"/>
          <w:lang w:val="es-419" w:eastAsia="es-419"/>
        </w:rPr>
        <w:t xml:space="preserve">. Otros estudios refieren algunas diferencias, pero no tan marcadas como las encontradas en esta investigación </w:t>
      </w:r>
      <w:r w:rsidRPr="00F62AB5">
        <w:rPr>
          <w:rFonts w:ascii="Arial" w:eastAsia="Arial" w:hAnsi="Arial" w:cs="Arial"/>
          <w:color w:val="000000"/>
          <w:sz w:val="24"/>
          <w:szCs w:val="24"/>
          <w:vertAlign w:val="superscript"/>
          <w:lang w:val="es-419" w:eastAsia="es-419"/>
        </w:rPr>
        <w:t>11,12,16,17</w:t>
      </w:r>
    </w:p>
    <w:p w:rsidR="007301FC" w:rsidRPr="00F62AB5" w:rsidRDefault="007301FC" w:rsidP="00F62AB5">
      <w:pPr>
        <w:spacing w:after="130" w:line="360" w:lineRule="auto"/>
        <w:jc w:val="both"/>
        <w:rPr>
          <w:rFonts w:ascii="Arial" w:eastAsia="Arial" w:hAnsi="Arial" w:cs="Arial"/>
          <w:color w:val="000000"/>
          <w:sz w:val="24"/>
          <w:szCs w:val="24"/>
          <w:lang w:val="es-419" w:eastAsia="es-419"/>
        </w:rPr>
      </w:pPr>
    </w:p>
    <w:p w:rsidR="00317CD5" w:rsidRPr="00317CD5" w:rsidRDefault="00317CD5" w:rsidP="00317CD5">
      <w:pPr>
        <w:spacing w:after="130" w:line="360" w:lineRule="auto"/>
        <w:jc w:val="both"/>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 xml:space="preserve">La distribución de los cuidadores primordiales según </w:t>
      </w:r>
      <w:r w:rsidR="00043B52">
        <w:rPr>
          <w:rFonts w:ascii="Arial" w:eastAsia="Arial" w:hAnsi="Arial" w:cs="Arial"/>
          <w:color w:val="000000"/>
          <w:sz w:val="24"/>
          <w:szCs w:val="24"/>
          <w:lang w:val="es-419" w:eastAsia="es-419"/>
        </w:rPr>
        <w:t xml:space="preserve">edad y género se muestra en la </w:t>
      </w:r>
      <w:r w:rsidR="00043B52" w:rsidRPr="00043B52">
        <w:rPr>
          <w:rFonts w:ascii="Arial" w:eastAsia="Arial" w:hAnsi="Arial" w:cs="Arial"/>
          <w:b/>
          <w:color w:val="000000"/>
          <w:sz w:val="24"/>
          <w:szCs w:val="24"/>
          <w:lang w:val="es-419" w:eastAsia="es-419"/>
        </w:rPr>
        <w:t>T</w:t>
      </w:r>
      <w:r w:rsidRPr="00043B52">
        <w:rPr>
          <w:rFonts w:ascii="Arial" w:eastAsia="Arial" w:hAnsi="Arial" w:cs="Arial"/>
          <w:b/>
          <w:color w:val="000000"/>
          <w:sz w:val="24"/>
          <w:szCs w:val="24"/>
          <w:lang w:val="es-419" w:eastAsia="es-419"/>
        </w:rPr>
        <w:t>abl</w:t>
      </w:r>
      <w:r w:rsidR="00F62AB5" w:rsidRPr="00043B52">
        <w:rPr>
          <w:rFonts w:ascii="Arial" w:eastAsia="Arial" w:hAnsi="Arial" w:cs="Arial"/>
          <w:b/>
          <w:color w:val="000000"/>
          <w:sz w:val="24"/>
          <w:szCs w:val="24"/>
          <w:lang w:val="es-419" w:eastAsia="es-419"/>
        </w:rPr>
        <w:t>a 4</w:t>
      </w:r>
      <w:r w:rsidRPr="00317CD5">
        <w:rPr>
          <w:rFonts w:ascii="Arial" w:eastAsia="Arial" w:hAnsi="Arial" w:cs="Arial"/>
          <w:color w:val="000000"/>
          <w:sz w:val="24"/>
          <w:szCs w:val="24"/>
          <w:lang w:val="es-419" w:eastAsia="es-419"/>
        </w:rPr>
        <w:t xml:space="preserve">, sus resultados indican que la mayoría de los cuidadores son del género femenino con el 72,9 % y que le grupo de edad más frecuente es 60-69 años con 25 %, le siguen en orden de frecuencia 50-59 años con 22,9 %, 40-49 años con 16,7 % y 7079 años con porcentaje de 14,6. Para los demás grupos de edad las frecuencias oscilaron entre 8,3 % para 30-39 y la menor 2,1 % entre los menores de 20 años. </w:t>
      </w:r>
    </w:p>
    <w:p w:rsidR="00317CD5" w:rsidRPr="00317CD5" w:rsidRDefault="00317CD5" w:rsidP="00317CD5">
      <w:pPr>
        <w:spacing w:after="130" w:line="360" w:lineRule="auto"/>
        <w:jc w:val="both"/>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La distribución por grupos de edades tuvo diferencias entre ambos géneros, siempre a favor de las féminas, con excepción del grupo 60-69 años donde se registraron iguales proporciones (50 %)</w:t>
      </w:r>
    </w:p>
    <w:p w:rsidR="00690E37" w:rsidRDefault="00690E37" w:rsidP="00317CD5">
      <w:pPr>
        <w:spacing w:after="130" w:line="360" w:lineRule="auto"/>
        <w:jc w:val="both"/>
        <w:rPr>
          <w:rFonts w:ascii="Arial" w:eastAsia="Arial" w:hAnsi="Arial" w:cs="Arial"/>
          <w:b/>
          <w:color w:val="000000"/>
          <w:sz w:val="24"/>
          <w:szCs w:val="24"/>
          <w:lang w:val="es-419" w:eastAsia="es-419"/>
        </w:rPr>
      </w:pPr>
    </w:p>
    <w:p w:rsidR="00690E37" w:rsidRDefault="00690E37" w:rsidP="00317CD5">
      <w:pPr>
        <w:spacing w:after="130" w:line="360" w:lineRule="auto"/>
        <w:jc w:val="both"/>
        <w:rPr>
          <w:rFonts w:ascii="Arial" w:eastAsia="Arial" w:hAnsi="Arial" w:cs="Arial"/>
          <w:b/>
          <w:color w:val="000000"/>
          <w:sz w:val="24"/>
          <w:szCs w:val="24"/>
          <w:lang w:val="es-419" w:eastAsia="es-419"/>
        </w:rPr>
      </w:pPr>
    </w:p>
    <w:p w:rsidR="00317CD5" w:rsidRPr="00F62AB5" w:rsidRDefault="00F62AB5" w:rsidP="00317CD5">
      <w:pPr>
        <w:spacing w:after="130" w:line="360" w:lineRule="auto"/>
        <w:jc w:val="both"/>
        <w:rPr>
          <w:rFonts w:ascii="Arial" w:eastAsia="Arial" w:hAnsi="Arial" w:cs="Arial"/>
          <w:b/>
          <w:color w:val="000000"/>
          <w:sz w:val="24"/>
          <w:szCs w:val="24"/>
          <w:lang w:val="es-419" w:eastAsia="es-419"/>
        </w:rPr>
      </w:pPr>
      <w:r>
        <w:rPr>
          <w:rFonts w:ascii="Arial" w:eastAsia="Arial" w:hAnsi="Arial" w:cs="Arial"/>
          <w:b/>
          <w:color w:val="000000"/>
          <w:sz w:val="24"/>
          <w:szCs w:val="24"/>
          <w:lang w:val="es-419" w:eastAsia="es-419"/>
        </w:rPr>
        <w:lastRenderedPageBreak/>
        <w:t>Tabla 4</w:t>
      </w:r>
      <w:r w:rsidR="00317CD5" w:rsidRPr="00F62AB5">
        <w:rPr>
          <w:rFonts w:ascii="Arial" w:eastAsia="Arial" w:hAnsi="Arial" w:cs="Arial"/>
          <w:b/>
          <w:color w:val="000000"/>
          <w:sz w:val="24"/>
          <w:szCs w:val="24"/>
          <w:lang w:val="es-419" w:eastAsia="es-419"/>
        </w:rPr>
        <w:t xml:space="preserve">. </w:t>
      </w:r>
      <w:r w:rsidR="00317CD5" w:rsidRPr="007301FC">
        <w:rPr>
          <w:rFonts w:ascii="Arial" w:eastAsia="Arial" w:hAnsi="Arial" w:cs="Arial"/>
          <w:color w:val="000000"/>
          <w:sz w:val="24"/>
          <w:szCs w:val="24"/>
          <w:lang w:val="es-419" w:eastAsia="es-419"/>
        </w:rPr>
        <w:t xml:space="preserve">Distribución de los cuidadores primordiales según edad y </w:t>
      </w:r>
      <w:r w:rsidRPr="007301FC">
        <w:rPr>
          <w:rFonts w:ascii="Arial" w:eastAsia="Arial" w:hAnsi="Arial" w:cs="Arial"/>
          <w:color w:val="000000"/>
          <w:sz w:val="24"/>
          <w:szCs w:val="24"/>
          <w:lang w:val="es-419" w:eastAsia="es-419"/>
        </w:rPr>
        <w:t>género.</w:t>
      </w:r>
      <w:r w:rsidR="00317CD5" w:rsidRPr="007301FC">
        <w:rPr>
          <w:rFonts w:ascii="Arial" w:eastAsia="Arial" w:hAnsi="Arial" w:cs="Arial"/>
          <w:color w:val="000000"/>
          <w:sz w:val="24"/>
          <w:szCs w:val="24"/>
          <w:lang w:val="es-419" w:eastAsia="es-419"/>
        </w:rPr>
        <w:t xml:space="preserve"> Área de Salud Norte.</w:t>
      </w:r>
      <w:r w:rsidR="00317CD5" w:rsidRPr="00F62AB5">
        <w:rPr>
          <w:rFonts w:ascii="Arial" w:eastAsia="Arial" w:hAnsi="Arial" w:cs="Arial"/>
          <w:b/>
          <w:color w:val="000000"/>
          <w:sz w:val="24"/>
          <w:szCs w:val="24"/>
          <w:lang w:val="es-419" w:eastAsia="es-419"/>
        </w:rPr>
        <w:t xml:space="preserve"> </w:t>
      </w:r>
    </w:p>
    <w:tbl>
      <w:tblPr>
        <w:tblStyle w:val="TableGrid0"/>
        <w:tblW w:w="10632" w:type="dxa"/>
        <w:tblInd w:w="-572" w:type="dxa"/>
        <w:tblLayout w:type="fixed"/>
        <w:tblLook w:val="04A0" w:firstRow="1" w:lastRow="0" w:firstColumn="1" w:lastColumn="0" w:noHBand="0" w:noVBand="1"/>
      </w:tblPr>
      <w:tblGrid>
        <w:gridCol w:w="1418"/>
        <w:gridCol w:w="1559"/>
        <w:gridCol w:w="1499"/>
        <w:gridCol w:w="1484"/>
        <w:gridCol w:w="1553"/>
        <w:gridCol w:w="1559"/>
        <w:gridCol w:w="1560"/>
      </w:tblGrid>
      <w:tr w:rsidR="00317CD5" w:rsidRPr="00317CD5" w:rsidTr="007301FC">
        <w:trPr>
          <w:trHeight w:val="357"/>
        </w:trPr>
        <w:tc>
          <w:tcPr>
            <w:tcW w:w="1418" w:type="dxa"/>
            <w:vMerge w:val="restart"/>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Grupo</w:t>
            </w:r>
          </w:p>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Edad</w:t>
            </w:r>
          </w:p>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(años)</w:t>
            </w:r>
          </w:p>
        </w:tc>
        <w:tc>
          <w:tcPr>
            <w:tcW w:w="6095" w:type="dxa"/>
            <w:gridSpan w:val="4"/>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Género</w:t>
            </w:r>
          </w:p>
        </w:tc>
        <w:tc>
          <w:tcPr>
            <w:tcW w:w="3119" w:type="dxa"/>
            <w:gridSpan w:val="2"/>
            <w:vMerge w:val="restart"/>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r>
      <w:tr w:rsidR="007301FC" w:rsidRPr="00317CD5" w:rsidTr="007301FC">
        <w:trPr>
          <w:trHeight w:val="379"/>
        </w:trPr>
        <w:tc>
          <w:tcPr>
            <w:tcW w:w="1418" w:type="dxa"/>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c>
          <w:tcPr>
            <w:tcW w:w="3058" w:type="dxa"/>
            <w:gridSpan w:val="2"/>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Masculino</w:t>
            </w:r>
          </w:p>
        </w:tc>
        <w:tc>
          <w:tcPr>
            <w:tcW w:w="3037" w:type="dxa"/>
            <w:gridSpan w:val="2"/>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Femenino</w:t>
            </w:r>
          </w:p>
        </w:tc>
        <w:tc>
          <w:tcPr>
            <w:tcW w:w="3119" w:type="dxa"/>
            <w:gridSpan w:val="2"/>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r>
      <w:tr w:rsidR="00F62AB5" w:rsidRPr="00317CD5" w:rsidTr="007301FC">
        <w:trPr>
          <w:trHeight w:val="532"/>
        </w:trPr>
        <w:tc>
          <w:tcPr>
            <w:tcW w:w="1418" w:type="dxa"/>
            <w:vMerge/>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p>
        </w:tc>
        <w:tc>
          <w:tcPr>
            <w:tcW w:w="155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absoluta</w:t>
            </w:r>
          </w:p>
        </w:tc>
        <w:tc>
          <w:tcPr>
            <w:tcW w:w="149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relativa</w:t>
            </w:r>
          </w:p>
        </w:tc>
        <w:tc>
          <w:tcPr>
            <w:tcW w:w="1484"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absoluta</w:t>
            </w:r>
          </w:p>
        </w:tc>
        <w:tc>
          <w:tcPr>
            <w:tcW w:w="155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relativa</w:t>
            </w:r>
          </w:p>
        </w:tc>
        <w:tc>
          <w:tcPr>
            <w:tcW w:w="1559"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absoluta</w:t>
            </w:r>
          </w:p>
        </w:tc>
        <w:tc>
          <w:tcPr>
            <w:tcW w:w="156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relativa</w:t>
            </w:r>
          </w:p>
        </w:tc>
      </w:tr>
      <w:tr w:rsidR="00F62AB5" w:rsidRPr="00317CD5" w:rsidTr="007301FC">
        <w:trPr>
          <w:trHeight w:val="318"/>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&lt; de 20</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2,1</w:t>
            </w:r>
          </w:p>
        </w:tc>
      </w:tr>
      <w:tr w:rsidR="00F62AB5" w:rsidRPr="00317CD5" w:rsidTr="007301FC">
        <w:trPr>
          <w:trHeight w:val="310"/>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20-29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4,2</w:t>
            </w:r>
          </w:p>
        </w:tc>
      </w:tr>
      <w:tr w:rsidR="00F62AB5" w:rsidRPr="00317CD5" w:rsidTr="007301FC">
        <w:trPr>
          <w:trHeight w:val="310"/>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30-39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0</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8,3</w:t>
            </w:r>
          </w:p>
        </w:tc>
      </w:tr>
      <w:tr w:rsidR="00F62AB5" w:rsidRPr="00317CD5" w:rsidTr="007301FC">
        <w:trPr>
          <w:trHeight w:val="312"/>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40-49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12,5</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7</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87,5</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8</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16,7</w:t>
            </w:r>
          </w:p>
        </w:tc>
      </w:tr>
      <w:tr w:rsidR="00F62AB5" w:rsidRPr="00317CD5" w:rsidTr="007301FC">
        <w:trPr>
          <w:trHeight w:val="310"/>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50-59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18,2</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9</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81,8</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11</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22,9</w:t>
            </w:r>
          </w:p>
        </w:tc>
      </w:tr>
      <w:tr w:rsidR="00F62AB5" w:rsidRPr="00317CD5" w:rsidTr="007301FC">
        <w:trPr>
          <w:trHeight w:val="310"/>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60-69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50</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50</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12</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25</w:t>
            </w:r>
          </w:p>
        </w:tc>
      </w:tr>
      <w:tr w:rsidR="00F62AB5" w:rsidRPr="00317CD5" w:rsidTr="007301FC">
        <w:trPr>
          <w:trHeight w:val="310"/>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70-79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42,9</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57,1</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7</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14,6</w:t>
            </w:r>
          </w:p>
        </w:tc>
      </w:tr>
      <w:tr w:rsidR="00F62AB5" w:rsidRPr="00317CD5" w:rsidTr="007301FC">
        <w:trPr>
          <w:trHeight w:val="548"/>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80 y más</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33,3</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66,7</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6,3</w:t>
            </w:r>
          </w:p>
        </w:tc>
      </w:tr>
      <w:tr w:rsidR="00F62AB5" w:rsidRPr="00317CD5" w:rsidTr="007301FC">
        <w:trPr>
          <w:trHeight w:val="294"/>
        </w:trPr>
        <w:tc>
          <w:tcPr>
            <w:tcW w:w="1418"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13</w:t>
            </w:r>
          </w:p>
        </w:tc>
        <w:tc>
          <w:tcPr>
            <w:tcW w:w="149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27,1</w:t>
            </w:r>
          </w:p>
        </w:tc>
        <w:tc>
          <w:tcPr>
            <w:tcW w:w="1484"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35</w:t>
            </w:r>
          </w:p>
        </w:tc>
        <w:tc>
          <w:tcPr>
            <w:tcW w:w="1553"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72,9</w:t>
            </w:r>
          </w:p>
        </w:tc>
        <w:tc>
          <w:tcPr>
            <w:tcW w:w="1559"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48</w:t>
            </w:r>
          </w:p>
        </w:tc>
        <w:tc>
          <w:tcPr>
            <w:tcW w:w="15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r>
    </w:tbl>
    <w:p w:rsidR="007301FC" w:rsidRPr="007301FC" w:rsidRDefault="007301FC" w:rsidP="007301FC">
      <w:pPr>
        <w:spacing w:after="130" w:line="360" w:lineRule="auto"/>
        <w:jc w:val="both"/>
        <w:rPr>
          <w:rFonts w:ascii="Arial" w:eastAsia="Arial" w:hAnsi="Arial" w:cs="Arial"/>
          <w:color w:val="000000"/>
          <w:sz w:val="24"/>
          <w:szCs w:val="24"/>
          <w:lang w:val="es-419" w:eastAsia="es-419"/>
        </w:rPr>
      </w:pPr>
      <w:r w:rsidRPr="007301FC">
        <w:rPr>
          <w:rFonts w:ascii="Arial" w:eastAsia="Arial" w:hAnsi="Arial" w:cs="Arial"/>
          <w:color w:val="000000"/>
          <w:sz w:val="24"/>
          <w:szCs w:val="24"/>
          <w:lang w:val="es-419" w:eastAsia="es-419"/>
        </w:rPr>
        <w:t xml:space="preserve">La </w:t>
      </w:r>
      <w:proofErr w:type="spellStart"/>
      <w:r w:rsidRPr="007301FC">
        <w:rPr>
          <w:rFonts w:ascii="Arial" w:eastAsia="Arial" w:hAnsi="Arial" w:cs="Arial"/>
          <w:color w:val="000000"/>
          <w:sz w:val="24"/>
          <w:szCs w:val="24"/>
          <w:lang w:val="es-419" w:eastAsia="es-419"/>
        </w:rPr>
        <w:t>DrC</w:t>
      </w:r>
      <w:proofErr w:type="spellEnd"/>
      <w:r w:rsidRPr="007301FC">
        <w:rPr>
          <w:rFonts w:ascii="Arial" w:eastAsia="Arial" w:hAnsi="Arial" w:cs="Arial"/>
          <w:color w:val="000000"/>
          <w:sz w:val="24"/>
          <w:szCs w:val="24"/>
          <w:lang w:val="es-419" w:eastAsia="es-419"/>
        </w:rPr>
        <w:t xml:space="preserve">. Alina Alfonso León del Centro de Estudios Demográficos (CEDEM) de la Universidad de La Habana en un estudio piloto sobre los cuidadores de ancianos expone que cualquier valoración de la atención y cuidado de los adultos mayores, debe ser vista en dos sentidos, de un lado se encuentran los requerimientos que el cuidado y atención a las personas que han alcanzado "la tercera edad" traen consigo; del otro, aparecen las transformaciones que provoca en la dinámica de la vida cotidiana del cuidador, la atención a personas con necesidades especiales, sobre todo cuando esta se desarrolla en el seno de la familia y que estas alteraciones pueden manifestarse de formas diferentes, de acuerdo a la edad, el género, nivel educacional, condición ocupacional, entre otros aspectos, de la persona que la enfrenta </w:t>
      </w:r>
      <w:r>
        <w:rPr>
          <w:rFonts w:ascii="Arial" w:eastAsia="Arial" w:hAnsi="Arial" w:cs="Arial"/>
          <w:color w:val="000000"/>
          <w:sz w:val="24"/>
          <w:szCs w:val="24"/>
          <w:vertAlign w:val="superscript"/>
          <w:lang w:val="es-419" w:eastAsia="es-419"/>
        </w:rPr>
        <w:t>15-18</w:t>
      </w:r>
      <w:r w:rsidRPr="007301FC">
        <w:rPr>
          <w:rFonts w:ascii="Arial" w:eastAsia="Arial" w:hAnsi="Arial" w:cs="Arial"/>
          <w:color w:val="000000"/>
          <w:sz w:val="24"/>
          <w:szCs w:val="24"/>
          <w:lang w:val="es-419" w:eastAsia="es-419"/>
        </w:rPr>
        <w:t xml:space="preserve">. </w:t>
      </w:r>
    </w:p>
    <w:p w:rsidR="007301FC" w:rsidRDefault="007301FC" w:rsidP="007301FC">
      <w:pPr>
        <w:spacing w:after="130" w:line="360" w:lineRule="auto"/>
        <w:jc w:val="both"/>
        <w:rPr>
          <w:rFonts w:ascii="Arial" w:eastAsia="Arial" w:hAnsi="Arial" w:cs="Arial"/>
          <w:color w:val="000000"/>
          <w:sz w:val="24"/>
          <w:szCs w:val="24"/>
          <w:lang w:val="es-419" w:eastAsia="es-419"/>
        </w:rPr>
      </w:pPr>
      <w:r w:rsidRPr="007301FC">
        <w:rPr>
          <w:rFonts w:ascii="Arial" w:eastAsia="Arial" w:hAnsi="Arial" w:cs="Arial"/>
          <w:color w:val="000000"/>
          <w:sz w:val="24"/>
          <w:szCs w:val="24"/>
          <w:lang w:val="es-419" w:eastAsia="es-419"/>
        </w:rPr>
        <w:t xml:space="preserve">En ese propio estudio encontró que el 25,6 % eran hombre y el 75,4 % restante mujeres. Este primer resultado está en consonancia con el hallado en la presente investigación y </w:t>
      </w:r>
      <w:r w:rsidRPr="007301FC">
        <w:rPr>
          <w:rFonts w:ascii="Arial" w:eastAsia="Arial" w:hAnsi="Arial" w:cs="Arial"/>
          <w:color w:val="000000"/>
          <w:sz w:val="24"/>
          <w:szCs w:val="24"/>
          <w:lang w:val="es-419" w:eastAsia="es-419"/>
        </w:rPr>
        <w:lastRenderedPageBreak/>
        <w:t>con las presunciones previas de una mayor presencia de féminas involucradas en tareas de cuidado, así como que de manera global, el rango de edades de los participantes en esta investigación estaba comprendido entre los 22 y los 83 años, también concordante con una investigación realizada en Argentina</w:t>
      </w:r>
      <w:r>
        <w:rPr>
          <w:rFonts w:ascii="Arial" w:eastAsia="Arial" w:hAnsi="Arial" w:cs="Arial"/>
          <w:color w:val="000000"/>
          <w:sz w:val="24"/>
          <w:szCs w:val="24"/>
          <w:lang w:val="es-419" w:eastAsia="es-419"/>
        </w:rPr>
        <w:t>,</w:t>
      </w:r>
      <w:r w:rsidRPr="007301FC">
        <w:rPr>
          <w:rFonts w:ascii="Arial" w:eastAsia="Arial" w:hAnsi="Arial" w:cs="Arial"/>
          <w:color w:val="000000"/>
          <w:sz w:val="24"/>
          <w:szCs w:val="24"/>
          <w:lang w:val="es-419" w:eastAsia="es-419"/>
        </w:rPr>
        <w:t xml:space="preserve"> </w:t>
      </w:r>
      <w:r>
        <w:rPr>
          <w:rFonts w:ascii="Arial" w:eastAsia="Arial" w:hAnsi="Arial" w:cs="Arial"/>
          <w:color w:val="000000"/>
          <w:sz w:val="24"/>
          <w:szCs w:val="24"/>
          <w:vertAlign w:val="superscript"/>
          <w:lang w:val="es-419" w:eastAsia="es-419"/>
        </w:rPr>
        <w:t>15,16</w:t>
      </w:r>
      <w:r w:rsidRPr="007301FC">
        <w:rPr>
          <w:rFonts w:ascii="Arial" w:eastAsia="Arial" w:hAnsi="Arial" w:cs="Arial"/>
          <w:color w:val="000000"/>
          <w:sz w:val="24"/>
          <w:szCs w:val="24"/>
          <w:lang w:val="es-419" w:eastAsia="es-419"/>
        </w:rPr>
        <w:t xml:space="preserve"> donde además el grueso de los cuidadores de ancianos se concentró entre los 41 y 59 años (65,6 %), seguido por los adultos mayores que cuidan otros adultos mayores que constituyeron el 23 %, llama la atención además la participación de personas incluidas dentro de edades laborales y que otros son adultos mayores, entre ellos se registraron personas entre setenta y ochenta años.</w:t>
      </w:r>
      <w:r>
        <w:rPr>
          <w:rFonts w:ascii="Arial" w:eastAsia="Arial" w:hAnsi="Arial" w:cs="Arial"/>
          <w:color w:val="000000"/>
          <w:sz w:val="24"/>
          <w:szCs w:val="24"/>
          <w:vertAlign w:val="superscript"/>
          <w:lang w:val="es-419" w:eastAsia="es-419"/>
        </w:rPr>
        <w:t>15-19</w:t>
      </w:r>
    </w:p>
    <w:p w:rsidR="007301FC" w:rsidRDefault="007301FC" w:rsidP="007301FC">
      <w:pPr>
        <w:spacing w:after="130" w:line="360" w:lineRule="auto"/>
        <w:jc w:val="both"/>
        <w:rPr>
          <w:rFonts w:ascii="Arial" w:eastAsia="Arial" w:hAnsi="Arial" w:cs="Arial"/>
          <w:color w:val="000000"/>
          <w:sz w:val="24"/>
          <w:szCs w:val="24"/>
          <w:lang w:val="es-419" w:eastAsia="es-419"/>
        </w:rPr>
      </w:pPr>
    </w:p>
    <w:p w:rsidR="00317CD5" w:rsidRPr="00317CD5" w:rsidRDefault="00317CD5" w:rsidP="007301FC">
      <w:pPr>
        <w:spacing w:after="130" w:line="360" w:lineRule="auto"/>
        <w:jc w:val="both"/>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La valoración del nivel de conocimientos generales de los cuidadores primordiales, de los aspectos a tener en cuenta para lograr exitosamente los cuidados básicos del anciano</w:t>
      </w:r>
      <w:r w:rsidR="00043B52">
        <w:rPr>
          <w:rFonts w:ascii="Arial" w:eastAsia="Arial" w:hAnsi="Arial" w:cs="Arial"/>
          <w:color w:val="000000"/>
          <w:sz w:val="24"/>
          <w:szCs w:val="24"/>
          <w:lang w:val="es-419" w:eastAsia="es-419"/>
        </w:rPr>
        <w:t xml:space="preserve"> frágil, aparecen en la </w:t>
      </w:r>
      <w:r w:rsidR="00043B52" w:rsidRPr="00043B52">
        <w:rPr>
          <w:rFonts w:ascii="Arial" w:eastAsia="Arial" w:hAnsi="Arial" w:cs="Arial"/>
          <w:b/>
          <w:color w:val="000000"/>
          <w:sz w:val="24"/>
          <w:szCs w:val="24"/>
          <w:lang w:val="es-419" w:eastAsia="es-419"/>
        </w:rPr>
        <w:t>T</w:t>
      </w:r>
      <w:r w:rsidR="00F62AB5" w:rsidRPr="00043B52">
        <w:rPr>
          <w:rFonts w:ascii="Arial" w:eastAsia="Arial" w:hAnsi="Arial" w:cs="Arial"/>
          <w:b/>
          <w:color w:val="000000"/>
          <w:sz w:val="24"/>
          <w:szCs w:val="24"/>
          <w:lang w:val="es-419" w:eastAsia="es-419"/>
        </w:rPr>
        <w:t>abla 5</w:t>
      </w:r>
      <w:r w:rsidRPr="00317CD5">
        <w:rPr>
          <w:rFonts w:ascii="Arial" w:eastAsia="Arial" w:hAnsi="Arial" w:cs="Arial"/>
          <w:color w:val="000000"/>
          <w:sz w:val="24"/>
          <w:szCs w:val="24"/>
          <w:lang w:val="es-419" w:eastAsia="es-419"/>
        </w:rPr>
        <w:t xml:space="preserve">; es innegable la alta frecuencia del nivel bajo con 70,8 % que contrasta con el 6,3 % para el nivel alto, en tanto sólo el 22,9 % de los cuidadores tuvo nivel de información alto. </w:t>
      </w:r>
    </w:p>
    <w:p w:rsidR="00317CD5" w:rsidRPr="00317CD5" w:rsidRDefault="00F62AB5" w:rsidP="00317CD5">
      <w:pPr>
        <w:spacing w:after="130" w:line="360" w:lineRule="auto"/>
        <w:jc w:val="both"/>
        <w:rPr>
          <w:rFonts w:ascii="Arial" w:eastAsia="Arial" w:hAnsi="Arial" w:cs="Arial"/>
          <w:b/>
          <w:color w:val="000000"/>
          <w:sz w:val="24"/>
          <w:szCs w:val="24"/>
          <w:lang w:val="es-419" w:eastAsia="es-419"/>
        </w:rPr>
      </w:pPr>
      <w:r>
        <w:rPr>
          <w:rFonts w:ascii="Arial" w:eastAsia="Arial" w:hAnsi="Arial" w:cs="Arial"/>
          <w:b/>
          <w:color w:val="000000"/>
          <w:sz w:val="24"/>
          <w:szCs w:val="24"/>
          <w:lang w:val="es-419" w:eastAsia="es-419"/>
        </w:rPr>
        <w:t>Tabla 5</w:t>
      </w:r>
      <w:r w:rsidR="00317CD5">
        <w:rPr>
          <w:rFonts w:ascii="Arial" w:eastAsia="Arial" w:hAnsi="Arial" w:cs="Arial"/>
          <w:b/>
          <w:color w:val="000000"/>
          <w:sz w:val="24"/>
          <w:szCs w:val="24"/>
          <w:lang w:val="es-419" w:eastAsia="es-419"/>
        </w:rPr>
        <w:t xml:space="preserve">. </w:t>
      </w:r>
      <w:r w:rsidR="00317CD5" w:rsidRPr="007301FC">
        <w:rPr>
          <w:rFonts w:ascii="Arial" w:eastAsia="Arial" w:hAnsi="Arial" w:cs="Arial"/>
          <w:color w:val="000000"/>
          <w:sz w:val="24"/>
          <w:szCs w:val="24"/>
          <w:lang w:val="es-419" w:eastAsia="es-419"/>
        </w:rPr>
        <w:t>Distribución de los cuidadores primordiales según nivel de información. Área de Salud Norte.</w:t>
      </w:r>
      <w:r w:rsidR="00317CD5" w:rsidRPr="00317CD5">
        <w:rPr>
          <w:rFonts w:ascii="Arial" w:eastAsia="Arial" w:hAnsi="Arial" w:cs="Arial"/>
          <w:b/>
          <w:color w:val="000000"/>
          <w:sz w:val="24"/>
          <w:szCs w:val="24"/>
          <w:lang w:val="es-419" w:eastAsia="es-419"/>
        </w:rPr>
        <w:t xml:space="preserve"> </w:t>
      </w:r>
    </w:p>
    <w:tbl>
      <w:tblPr>
        <w:tblStyle w:val="TableGrid0"/>
        <w:tblW w:w="9318" w:type="dxa"/>
        <w:tblLook w:val="04A0" w:firstRow="1" w:lastRow="0" w:firstColumn="1" w:lastColumn="0" w:noHBand="0" w:noVBand="1"/>
      </w:tblPr>
      <w:tblGrid>
        <w:gridCol w:w="2623"/>
        <w:gridCol w:w="3360"/>
        <w:gridCol w:w="3335"/>
      </w:tblGrid>
      <w:tr w:rsidR="00317CD5" w:rsidRPr="00317CD5" w:rsidTr="00317CD5">
        <w:trPr>
          <w:trHeight w:val="294"/>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Nivel de Información</w:t>
            </w:r>
          </w:p>
        </w:tc>
        <w:tc>
          <w:tcPr>
            <w:tcW w:w="336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absoluta</w:t>
            </w:r>
          </w:p>
        </w:tc>
        <w:tc>
          <w:tcPr>
            <w:tcW w:w="3335"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relativa</w:t>
            </w:r>
          </w:p>
        </w:tc>
      </w:tr>
      <w:tr w:rsidR="00317CD5" w:rsidRPr="00317CD5" w:rsidTr="00317CD5">
        <w:trPr>
          <w:trHeight w:val="318"/>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Alto</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6,3</w:t>
            </w:r>
          </w:p>
        </w:tc>
      </w:tr>
      <w:tr w:rsidR="00317CD5" w:rsidRPr="00317CD5" w:rsidTr="00317CD5">
        <w:trPr>
          <w:trHeight w:val="310"/>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Medio</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11</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22,9</w:t>
            </w:r>
          </w:p>
        </w:tc>
      </w:tr>
      <w:tr w:rsidR="00317CD5" w:rsidRPr="00317CD5" w:rsidTr="00317CD5">
        <w:trPr>
          <w:trHeight w:val="318"/>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Bajo</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34</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70,8</w:t>
            </w:r>
          </w:p>
        </w:tc>
      </w:tr>
      <w:tr w:rsidR="00317CD5" w:rsidRPr="00317CD5" w:rsidTr="00317CD5">
        <w:trPr>
          <w:trHeight w:val="294"/>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48</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r>
    </w:tbl>
    <w:p w:rsidR="00317CD5" w:rsidRDefault="00317CD5" w:rsidP="00317CD5">
      <w:pPr>
        <w:spacing w:after="130" w:line="360" w:lineRule="auto"/>
        <w:jc w:val="both"/>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 xml:space="preserve">Es evidente que existe una necesidad de índole educativa en el consultorio sujeto a investigación y que también el diseño y aplicación del sistema de acciones educativas para cuidadores primordiales de adultos mayores frágiles, porque además del bajo nivel de información se requiere una toma de conciencia que no surge espontáneamente en las personas; debe propiciarse a través de espacios de discusión y reflexión sobre los problemas que más afectan al anciano o a ellos, elemento priorizado en las estrategias </w:t>
      </w:r>
      <w:r w:rsidRPr="00317CD5">
        <w:rPr>
          <w:rFonts w:ascii="Arial" w:eastAsia="Arial" w:hAnsi="Arial" w:cs="Arial"/>
          <w:color w:val="000000"/>
          <w:sz w:val="24"/>
          <w:szCs w:val="24"/>
          <w:lang w:val="es-419" w:eastAsia="es-419"/>
        </w:rPr>
        <w:lastRenderedPageBreak/>
        <w:t>de atención primaria, en la cuales se pretende que las personas y la comunidad conozcan, participen y tomen decisiones sobre su propia salud y la de los demás, adquiriendo responsabilidades sobre ello.</w:t>
      </w:r>
      <w:r w:rsidR="007301FC">
        <w:rPr>
          <w:rFonts w:ascii="Arial" w:eastAsia="Arial" w:hAnsi="Arial" w:cs="Arial"/>
          <w:color w:val="000000"/>
          <w:sz w:val="24"/>
          <w:szCs w:val="24"/>
          <w:vertAlign w:val="superscript"/>
          <w:lang w:val="es-419" w:eastAsia="es-419"/>
        </w:rPr>
        <w:t>17-19</w:t>
      </w:r>
      <w:r w:rsidRPr="00317CD5">
        <w:rPr>
          <w:rFonts w:ascii="Arial" w:eastAsia="Arial" w:hAnsi="Arial" w:cs="Arial"/>
          <w:color w:val="000000"/>
          <w:sz w:val="24"/>
          <w:szCs w:val="24"/>
          <w:lang w:val="es-419" w:eastAsia="es-419"/>
        </w:rPr>
        <w:t xml:space="preserve">  </w:t>
      </w:r>
    </w:p>
    <w:p w:rsidR="007301FC" w:rsidRPr="00317CD5" w:rsidRDefault="007301FC" w:rsidP="00317CD5">
      <w:pPr>
        <w:spacing w:after="130" w:line="360" w:lineRule="auto"/>
        <w:jc w:val="both"/>
        <w:rPr>
          <w:rFonts w:ascii="Arial" w:eastAsia="Arial" w:hAnsi="Arial" w:cs="Arial"/>
          <w:color w:val="000000"/>
          <w:sz w:val="24"/>
          <w:szCs w:val="24"/>
          <w:lang w:val="es-419" w:eastAsia="es-419"/>
        </w:rPr>
      </w:pPr>
    </w:p>
    <w:p w:rsidR="00317CD5" w:rsidRPr="00317CD5" w:rsidRDefault="00043B52" w:rsidP="00317CD5">
      <w:pPr>
        <w:spacing w:after="130" w:line="360" w:lineRule="auto"/>
        <w:jc w:val="both"/>
        <w:rPr>
          <w:rFonts w:ascii="Arial" w:eastAsia="Arial" w:hAnsi="Arial" w:cs="Arial"/>
          <w:color w:val="000000"/>
          <w:sz w:val="24"/>
          <w:szCs w:val="24"/>
          <w:lang w:val="es-419" w:eastAsia="es-419"/>
        </w:rPr>
      </w:pPr>
      <w:r>
        <w:rPr>
          <w:rFonts w:ascii="Arial" w:eastAsia="Arial" w:hAnsi="Arial" w:cs="Arial"/>
          <w:color w:val="000000"/>
          <w:sz w:val="24"/>
          <w:szCs w:val="24"/>
          <w:lang w:val="es-419" w:eastAsia="es-419"/>
        </w:rPr>
        <w:t xml:space="preserve">La </w:t>
      </w:r>
      <w:r w:rsidRPr="00043B52">
        <w:rPr>
          <w:rFonts w:ascii="Arial" w:eastAsia="Arial" w:hAnsi="Arial" w:cs="Arial"/>
          <w:b/>
          <w:color w:val="000000"/>
          <w:sz w:val="24"/>
          <w:szCs w:val="24"/>
          <w:lang w:val="es-419" w:eastAsia="es-419"/>
        </w:rPr>
        <w:t>T</w:t>
      </w:r>
      <w:r w:rsidR="00F62AB5" w:rsidRPr="00043B52">
        <w:rPr>
          <w:rFonts w:ascii="Arial" w:eastAsia="Arial" w:hAnsi="Arial" w:cs="Arial"/>
          <w:b/>
          <w:color w:val="000000"/>
          <w:sz w:val="24"/>
          <w:szCs w:val="24"/>
          <w:lang w:val="es-419" w:eastAsia="es-419"/>
        </w:rPr>
        <w:t>abla 6</w:t>
      </w:r>
      <w:r w:rsidR="00317CD5" w:rsidRPr="00043B52">
        <w:rPr>
          <w:rFonts w:ascii="Arial" w:eastAsia="Arial" w:hAnsi="Arial" w:cs="Arial"/>
          <w:b/>
          <w:color w:val="000000"/>
          <w:sz w:val="24"/>
          <w:szCs w:val="24"/>
          <w:lang w:val="es-419" w:eastAsia="es-419"/>
        </w:rPr>
        <w:t xml:space="preserve"> </w:t>
      </w:r>
      <w:r w:rsidR="00317CD5" w:rsidRPr="00317CD5">
        <w:rPr>
          <w:rFonts w:ascii="Arial" w:eastAsia="Arial" w:hAnsi="Arial" w:cs="Arial"/>
          <w:color w:val="000000"/>
          <w:sz w:val="24"/>
          <w:szCs w:val="24"/>
          <w:lang w:val="es-419" w:eastAsia="es-419"/>
        </w:rPr>
        <w:t xml:space="preserve">recoge la información relacionada con la presencia de necesidades educativas, las cuales fueron identificadas en el 93,8 % de los cuidadores a partir de la presencia de las categorías medio y bajo para el nivel de información según los aspectos de los cuidados básicos del anciano explorados.  </w:t>
      </w:r>
    </w:p>
    <w:p w:rsidR="00317CD5" w:rsidRPr="00317CD5" w:rsidRDefault="00F62AB5" w:rsidP="00317CD5">
      <w:pPr>
        <w:spacing w:after="130" w:line="360" w:lineRule="auto"/>
        <w:jc w:val="both"/>
        <w:rPr>
          <w:rFonts w:ascii="Arial" w:eastAsia="Arial" w:hAnsi="Arial" w:cs="Arial"/>
          <w:b/>
          <w:color w:val="000000"/>
          <w:sz w:val="24"/>
          <w:szCs w:val="24"/>
          <w:lang w:val="es-419" w:eastAsia="es-419"/>
        </w:rPr>
      </w:pPr>
      <w:r>
        <w:rPr>
          <w:rFonts w:ascii="Arial" w:eastAsia="Arial" w:hAnsi="Arial" w:cs="Arial"/>
          <w:b/>
          <w:color w:val="000000"/>
          <w:sz w:val="24"/>
          <w:szCs w:val="24"/>
          <w:lang w:val="es-419" w:eastAsia="es-419"/>
        </w:rPr>
        <w:t>Tabla 6</w:t>
      </w:r>
      <w:r w:rsidR="00317CD5" w:rsidRPr="00317CD5">
        <w:rPr>
          <w:rFonts w:ascii="Arial" w:eastAsia="Arial" w:hAnsi="Arial" w:cs="Arial"/>
          <w:b/>
          <w:color w:val="000000"/>
          <w:sz w:val="24"/>
          <w:szCs w:val="24"/>
          <w:lang w:val="es-419" w:eastAsia="es-419"/>
        </w:rPr>
        <w:t xml:space="preserve"> </w:t>
      </w:r>
      <w:r w:rsidR="00317CD5" w:rsidRPr="007301FC">
        <w:rPr>
          <w:rFonts w:ascii="Arial" w:eastAsia="Arial" w:hAnsi="Arial" w:cs="Arial"/>
          <w:color w:val="000000"/>
          <w:sz w:val="24"/>
          <w:szCs w:val="24"/>
          <w:lang w:val="es-419" w:eastAsia="es-419"/>
        </w:rPr>
        <w:t>Distribución de los cuidadores primordiales según necesidad educativa. Área de Salud Norte.</w:t>
      </w:r>
      <w:r w:rsidR="00317CD5" w:rsidRPr="00317CD5">
        <w:rPr>
          <w:rFonts w:ascii="Arial" w:eastAsia="Arial" w:hAnsi="Arial" w:cs="Arial"/>
          <w:b/>
          <w:color w:val="000000"/>
          <w:sz w:val="24"/>
          <w:szCs w:val="24"/>
          <w:lang w:val="es-419" w:eastAsia="es-419"/>
        </w:rPr>
        <w:t xml:space="preserve"> </w:t>
      </w:r>
    </w:p>
    <w:tbl>
      <w:tblPr>
        <w:tblStyle w:val="TableGrid0"/>
        <w:tblW w:w="9318" w:type="dxa"/>
        <w:jc w:val="center"/>
        <w:tblLook w:val="04A0" w:firstRow="1" w:lastRow="0" w:firstColumn="1" w:lastColumn="0" w:noHBand="0" w:noVBand="1"/>
      </w:tblPr>
      <w:tblGrid>
        <w:gridCol w:w="2623"/>
        <w:gridCol w:w="3360"/>
        <w:gridCol w:w="3335"/>
      </w:tblGrid>
      <w:tr w:rsidR="00317CD5" w:rsidRPr="00317CD5" w:rsidTr="00317CD5">
        <w:trPr>
          <w:trHeight w:val="294"/>
          <w:jc w:val="center"/>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Necesidad Educativa</w:t>
            </w:r>
          </w:p>
        </w:tc>
        <w:tc>
          <w:tcPr>
            <w:tcW w:w="3360"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absoluta</w:t>
            </w:r>
          </w:p>
        </w:tc>
        <w:tc>
          <w:tcPr>
            <w:tcW w:w="3335"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Frecuencia relativa</w:t>
            </w:r>
          </w:p>
        </w:tc>
      </w:tr>
      <w:tr w:rsidR="00317CD5" w:rsidRPr="00317CD5" w:rsidTr="00317CD5">
        <w:trPr>
          <w:trHeight w:val="318"/>
          <w:jc w:val="center"/>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Presente</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45</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93,8</w:t>
            </w:r>
          </w:p>
        </w:tc>
      </w:tr>
      <w:tr w:rsidR="00317CD5" w:rsidRPr="00317CD5" w:rsidTr="00317CD5">
        <w:trPr>
          <w:trHeight w:val="318"/>
          <w:jc w:val="center"/>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Ausente</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3</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6,2</w:t>
            </w:r>
          </w:p>
        </w:tc>
      </w:tr>
      <w:tr w:rsidR="00317CD5" w:rsidRPr="00317CD5" w:rsidTr="00317CD5">
        <w:trPr>
          <w:trHeight w:val="76"/>
          <w:jc w:val="center"/>
        </w:trPr>
        <w:tc>
          <w:tcPr>
            <w:tcW w:w="2623" w:type="dxa"/>
          </w:tcPr>
          <w:p w:rsidR="00317CD5" w:rsidRPr="00317CD5" w:rsidRDefault="00317CD5" w:rsidP="00317CD5">
            <w:pPr>
              <w:spacing w:after="130" w:line="360" w:lineRule="auto"/>
              <w:jc w:val="center"/>
              <w:rPr>
                <w:rFonts w:ascii="Arial" w:eastAsia="Arial" w:hAnsi="Arial" w:cs="Arial"/>
                <w:b/>
                <w:color w:val="000000"/>
                <w:sz w:val="24"/>
                <w:szCs w:val="24"/>
                <w:lang w:val="es-419" w:eastAsia="es-419"/>
              </w:rPr>
            </w:pPr>
            <w:r w:rsidRPr="00317CD5">
              <w:rPr>
                <w:rFonts w:ascii="Arial" w:eastAsia="Arial" w:hAnsi="Arial" w:cs="Arial"/>
                <w:b/>
                <w:color w:val="000000"/>
                <w:sz w:val="24"/>
                <w:szCs w:val="24"/>
                <w:lang w:val="es-419" w:eastAsia="es-419"/>
              </w:rPr>
              <w:t>Total</w:t>
            </w:r>
          </w:p>
        </w:tc>
        <w:tc>
          <w:tcPr>
            <w:tcW w:w="3360"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48</w:t>
            </w:r>
          </w:p>
        </w:tc>
        <w:tc>
          <w:tcPr>
            <w:tcW w:w="3335" w:type="dxa"/>
          </w:tcPr>
          <w:p w:rsidR="00317CD5" w:rsidRPr="00317CD5" w:rsidRDefault="00317CD5" w:rsidP="00317CD5">
            <w:pPr>
              <w:spacing w:after="130" w:line="360" w:lineRule="auto"/>
              <w:jc w:val="center"/>
              <w:rPr>
                <w:rFonts w:ascii="Arial" w:eastAsia="Arial" w:hAnsi="Arial" w:cs="Arial"/>
                <w:color w:val="000000"/>
                <w:sz w:val="24"/>
                <w:szCs w:val="24"/>
                <w:lang w:val="es-419" w:eastAsia="es-419"/>
              </w:rPr>
            </w:pPr>
            <w:r w:rsidRPr="00317CD5">
              <w:rPr>
                <w:rFonts w:ascii="Arial" w:eastAsia="Arial" w:hAnsi="Arial" w:cs="Arial"/>
                <w:color w:val="000000"/>
                <w:sz w:val="24"/>
                <w:szCs w:val="24"/>
                <w:lang w:val="es-419" w:eastAsia="es-419"/>
              </w:rPr>
              <w:t>100</w:t>
            </w:r>
          </w:p>
        </w:tc>
      </w:tr>
    </w:tbl>
    <w:p w:rsidR="00317CD5" w:rsidRPr="00A55B4C" w:rsidRDefault="00317CD5" w:rsidP="00514F9F">
      <w:pPr>
        <w:spacing w:after="130" w:line="360" w:lineRule="auto"/>
        <w:jc w:val="both"/>
        <w:rPr>
          <w:rFonts w:ascii="Arial" w:eastAsia="Arial" w:hAnsi="Arial" w:cs="Arial"/>
          <w:b/>
          <w:color w:val="000000"/>
          <w:sz w:val="24"/>
          <w:szCs w:val="24"/>
          <w:lang w:val="es-419" w:eastAsia="es-419"/>
        </w:rPr>
      </w:pPr>
    </w:p>
    <w:p w:rsidR="003677BB" w:rsidRPr="00A55B4C" w:rsidRDefault="004321EA" w:rsidP="00514F9F">
      <w:pPr>
        <w:spacing w:after="160" w:line="360" w:lineRule="auto"/>
        <w:jc w:val="both"/>
        <w:rPr>
          <w:rFonts w:ascii="Arial" w:eastAsia="Arial" w:hAnsi="Arial" w:cs="Arial"/>
          <w:color w:val="000000"/>
          <w:sz w:val="24"/>
          <w:szCs w:val="24"/>
          <w:lang w:val="es-419" w:eastAsia="es-419"/>
        </w:rPr>
      </w:pPr>
      <w:bookmarkStart w:id="3" w:name="_Toc182955"/>
      <w:r w:rsidRPr="00A55B4C">
        <w:rPr>
          <w:rFonts w:ascii="Arial" w:eastAsia="Arial" w:hAnsi="Arial" w:cs="Arial"/>
          <w:b/>
          <w:color w:val="000000"/>
          <w:sz w:val="24"/>
          <w:szCs w:val="24"/>
          <w:lang w:val="es-419" w:eastAsia="es-419"/>
        </w:rPr>
        <w:t xml:space="preserve">CONCLUSIONES </w:t>
      </w:r>
      <w:bookmarkEnd w:id="3"/>
    </w:p>
    <w:p w:rsidR="002C7758" w:rsidRPr="00514F9F" w:rsidRDefault="004321EA" w:rsidP="00514F9F">
      <w:pPr>
        <w:spacing w:after="160" w:line="360" w:lineRule="auto"/>
        <w:jc w:val="both"/>
        <w:rPr>
          <w:rFonts w:ascii="Arial" w:eastAsia="Arial" w:hAnsi="Arial" w:cs="Arial"/>
          <w:color w:val="000000"/>
          <w:sz w:val="24"/>
          <w:szCs w:val="24"/>
          <w:lang w:val="es-419" w:eastAsia="es-419"/>
        </w:rPr>
      </w:pPr>
      <w:r w:rsidRPr="00A55B4C">
        <w:rPr>
          <w:rFonts w:ascii="Arial" w:eastAsia="Arial" w:hAnsi="Arial" w:cs="Arial"/>
          <w:color w:val="000000"/>
          <w:sz w:val="24"/>
          <w:szCs w:val="24"/>
          <w:lang w:val="es-419" w:eastAsia="es-419"/>
        </w:rPr>
        <w:t>Los cuidadores primordiales de ancianos frágiles</w:t>
      </w:r>
      <w:r w:rsidRPr="00514F9F">
        <w:rPr>
          <w:rFonts w:ascii="Arial" w:eastAsia="Arial" w:hAnsi="Arial" w:cs="Arial"/>
          <w:color w:val="000000"/>
          <w:sz w:val="24"/>
          <w:szCs w:val="24"/>
          <w:lang w:val="es-419" w:eastAsia="es-419"/>
        </w:rPr>
        <w:t xml:space="preserve"> incluidos en la mostró un perfil social y demográfico caracterizado por mayor frecuencia del género femenino, edades incluidas entre los 50 y 59 años, nivel educacional secundario, casados (as), trabajadores, hijo(as), vivir temporalmente en casa de los ancianos, con relaciones referidas como normales, dedicados fundamentalmente a cuidados personales, lleva entre 4 y ocho años ejerciendo el cuidado, por 6 y 7 días 8 o más horas diarias, así como haber decidido hacerlo por ser la única persona que podía y percibir que necesita más formación para realizar las actividades, comportamiento que concuerda parcialmente con información científica disponible. </w:t>
      </w:r>
    </w:p>
    <w:p w:rsidR="002C7758" w:rsidRPr="00514F9F" w:rsidRDefault="004321EA"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El nivel de información de los cuidadores sobre los aspectos relacionados con los cuidados básicos del anciano fue bajo en la mayoría de ellos. </w:t>
      </w:r>
    </w:p>
    <w:p w:rsidR="004321EA" w:rsidRPr="00514F9F" w:rsidRDefault="004321EA" w:rsidP="00514F9F">
      <w:pPr>
        <w:spacing w:after="16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lastRenderedPageBreak/>
        <w:t xml:space="preserve">Los expertos consideraron que el sistema de acciones educativas diseñado era eficaz, se obtuvieron mejores resultados en las variables secundarias de respuesta una vez implementado, sin embargo, las evidencias estadísticas obtenidas no son concluyentes para afirmar que fuera efectivo. </w:t>
      </w:r>
      <w:r w:rsidRPr="00514F9F">
        <w:rPr>
          <w:rFonts w:ascii="Arial" w:eastAsia="Arial" w:hAnsi="Arial" w:cs="Arial"/>
          <w:b/>
          <w:color w:val="000000"/>
          <w:sz w:val="24"/>
          <w:szCs w:val="24"/>
          <w:lang w:val="es-419" w:eastAsia="es-419"/>
        </w:rPr>
        <w:t xml:space="preserve"> </w:t>
      </w:r>
    </w:p>
    <w:p w:rsidR="00043B52" w:rsidRDefault="00043B52" w:rsidP="00514F9F">
      <w:pPr>
        <w:spacing w:after="0" w:line="360" w:lineRule="auto"/>
        <w:jc w:val="both"/>
        <w:rPr>
          <w:rFonts w:ascii="Arial" w:eastAsia="Arial" w:hAnsi="Arial" w:cs="Arial"/>
          <w:b/>
          <w:color w:val="000000"/>
          <w:sz w:val="24"/>
          <w:szCs w:val="24"/>
          <w:lang w:val="es-419" w:eastAsia="es-419"/>
        </w:rPr>
      </w:pPr>
      <w:bookmarkStart w:id="4" w:name="_Toc182957"/>
    </w:p>
    <w:p w:rsidR="007301FC" w:rsidRDefault="007301FC" w:rsidP="00514F9F">
      <w:pPr>
        <w:spacing w:after="0" w:line="360" w:lineRule="auto"/>
        <w:jc w:val="both"/>
        <w:rPr>
          <w:rFonts w:ascii="Arial" w:eastAsia="Arial" w:hAnsi="Arial" w:cs="Arial"/>
          <w:b/>
          <w:color w:val="000000"/>
          <w:sz w:val="24"/>
          <w:szCs w:val="24"/>
          <w:lang w:val="es-419" w:eastAsia="es-419"/>
        </w:rPr>
      </w:pPr>
    </w:p>
    <w:p w:rsidR="002112E7" w:rsidRPr="00514F9F" w:rsidRDefault="004321EA" w:rsidP="00514F9F">
      <w:p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b/>
          <w:color w:val="000000"/>
          <w:sz w:val="24"/>
          <w:szCs w:val="24"/>
          <w:lang w:val="es-419" w:eastAsia="es-419"/>
        </w:rPr>
        <w:t xml:space="preserve">REFERENCIAS BIBLIOGRÁFICAS </w:t>
      </w:r>
      <w:bookmarkEnd w:id="4"/>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Hernández Triana Manuel. Envejecimiento.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Cubana Salud </w:t>
      </w:r>
      <w:r w:rsidR="007E715C" w:rsidRPr="00514F9F">
        <w:rPr>
          <w:rFonts w:ascii="Arial" w:eastAsia="Arial" w:hAnsi="Arial" w:cs="Arial"/>
          <w:color w:val="000000"/>
          <w:sz w:val="24"/>
          <w:szCs w:val="24"/>
          <w:lang w:val="es-419" w:eastAsia="es-419"/>
        </w:rPr>
        <w:t>Pública [</w:t>
      </w:r>
      <w:r w:rsidRPr="00514F9F">
        <w:rPr>
          <w:rFonts w:ascii="Arial" w:eastAsia="Arial" w:hAnsi="Arial" w:cs="Arial"/>
          <w:color w:val="000000"/>
          <w:sz w:val="24"/>
          <w:szCs w:val="24"/>
          <w:lang w:val="es-419" w:eastAsia="es-419"/>
        </w:rPr>
        <w:t xml:space="preserve">Internet]. </w:t>
      </w:r>
      <w:r w:rsidR="007E715C" w:rsidRPr="00514F9F">
        <w:rPr>
          <w:rFonts w:ascii="Arial" w:eastAsia="Arial" w:hAnsi="Arial" w:cs="Arial"/>
          <w:color w:val="000000"/>
          <w:sz w:val="24"/>
          <w:szCs w:val="24"/>
          <w:lang w:val="es-419" w:eastAsia="es-419"/>
        </w:rPr>
        <w:t>2014 Dic [citado 2019 Jul 11];</w:t>
      </w:r>
      <w:r w:rsidRPr="00514F9F">
        <w:rPr>
          <w:rFonts w:ascii="Arial" w:eastAsia="Arial" w:hAnsi="Arial" w:cs="Arial"/>
          <w:color w:val="000000"/>
          <w:sz w:val="24"/>
          <w:szCs w:val="24"/>
          <w:lang w:val="es-419" w:eastAsia="es-419"/>
        </w:rPr>
        <w:t xml:space="preserve"> 40(4): 361-378. Disponible en: </w:t>
      </w:r>
      <w:hyperlink r:id="rId12">
        <w:r w:rsidRPr="00514F9F">
          <w:rPr>
            <w:rFonts w:ascii="Arial" w:eastAsia="Arial" w:hAnsi="Arial" w:cs="Arial"/>
            <w:color w:val="0000FF"/>
            <w:sz w:val="24"/>
            <w:szCs w:val="24"/>
            <w:u w:val="single" w:color="0000FF"/>
            <w:lang w:val="es-419" w:eastAsia="es-419"/>
          </w:rPr>
          <w:t>http://scielo.sld.cu/scielo.php?script=sci_arttext&amp;pid=S0864-</w:t>
        </w:r>
      </w:hyperlink>
      <w:hyperlink r:id="rId13">
        <w:r w:rsidRPr="00514F9F">
          <w:rPr>
            <w:rFonts w:ascii="Arial" w:eastAsia="Arial" w:hAnsi="Arial" w:cs="Arial"/>
            <w:color w:val="0000FF"/>
            <w:sz w:val="24"/>
            <w:szCs w:val="24"/>
            <w:u w:val="single" w:color="0000FF"/>
            <w:lang w:val="es-419" w:eastAsia="es-419"/>
          </w:rPr>
          <w:t>34662014000400011&amp;lng=es</w:t>
        </w:r>
      </w:hyperlink>
      <w:hyperlink r:id="rId14">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proofErr w:type="spellStart"/>
      <w:r w:rsidRPr="00514F9F">
        <w:rPr>
          <w:rFonts w:ascii="Arial" w:eastAsia="Arial" w:hAnsi="Arial" w:cs="Arial"/>
          <w:color w:val="000000"/>
          <w:sz w:val="24"/>
          <w:szCs w:val="24"/>
          <w:lang w:val="es-419" w:eastAsia="es-419"/>
        </w:rPr>
        <w:t>Risteen</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Hasselkus</w:t>
      </w:r>
      <w:proofErr w:type="spellEnd"/>
      <w:r w:rsidRPr="00514F9F">
        <w:rPr>
          <w:rFonts w:ascii="Arial" w:eastAsia="Arial" w:hAnsi="Arial" w:cs="Arial"/>
          <w:color w:val="000000"/>
          <w:sz w:val="24"/>
          <w:szCs w:val="24"/>
          <w:lang w:val="es-419" w:eastAsia="es-419"/>
        </w:rPr>
        <w:t xml:space="preserve"> B. Envejecimiento y salud. </w:t>
      </w:r>
      <w:proofErr w:type="spellStart"/>
      <w:r w:rsidRPr="00514F9F">
        <w:rPr>
          <w:rFonts w:ascii="Arial" w:eastAsia="Arial" w:hAnsi="Arial" w:cs="Arial"/>
          <w:color w:val="000000"/>
          <w:sz w:val="24"/>
          <w:szCs w:val="24"/>
          <w:lang w:val="en-US" w:eastAsia="es-419"/>
        </w:rPr>
        <w:t>En</w:t>
      </w:r>
      <w:proofErr w:type="spellEnd"/>
      <w:r w:rsidRPr="00514F9F">
        <w:rPr>
          <w:rFonts w:ascii="Arial" w:eastAsia="Arial" w:hAnsi="Arial" w:cs="Arial"/>
          <w:color w:val="000000"/>
          <w:sz w:val="24"/>
          <w:szCs w:val="24"/>
          <w:lang w:val="en-US" w:eastAsia="es-419"/>
        </w:rPr>
        <w:t xml:space="preserve">: Hopkins HL, Smith HD, </w:t>
      </w:r>
      <w:proofErr w:type="spellStart"/>
      <w:r w:rsidRPr="00514F9F">
        <w:rPr>
          <w:rFonts w:ascii="Arial" w:eastAsia="Arial" w:hAnsi="Arial" w:cs="Arial"/>
          <w:color w:val="000000"/>
          <w:sz w:val="24"/>
          <w:szCs w:val="24"/>
          <w:lang w:val="en-US" w:eastAsia="es-419"/>
        </w:rPr>
        <w:t>editores</w:t>
      </w:r>
      <w:proofErr w:type="spellEnd"/>
      <w:r w:rsidRPr="00514F9F">
        <w:rPr>
          <w:rFonts w:ascii="Arial" w:eastAsia="Arial" w:hAnsi="Arial" w:cs="Arial"/>
          <w:color w:val="000000"/>
          <w:sz w:val="24"/>
          <w:szCs w:val="24"/>
          <w:lang w:val="en-US" w:eastAsia="es-419"/>
        </w:rPr>
        <w:t xml:space="preserve">. </w:t>
      </w:r>
      <w:r w:rsidRPr="00514F9F">
        <w:rPr>
          <w:rFonts w:ascii="Arial" w:eastAsia="Arial" w:hAnsi="Arial" w:cs="Arial"/>
          <w:color w:val="000000"/>
          <w:sz w:val="24"/>
          <w:szCs w:val="24"/>
          <w:lang w:val="es-419" w:eastAsia="es-419"/>
        </w:rPr>
        <w:t>Terapia ocupacional. La Habana: Editorial Ci</w:t>
      </w:r>
      <w:r w:rsidR="002112E7" w:rsidRPr="00514F9F">
        <w:rPr>
          <w:rFonts w:ascii="Arial" w:eastAsia="Arial" w:hAnsi="Arial" w:cs="Arial"/>
          <w:color w:val="000000"/>
          <w:sz w:val="24"/>
          <w:szCs w:val="24"/>
          <w:lang w:val="es-419" w:eastAsia="es-419"/>
        </w:rPr>
        <w:t>encias Médicas; 2006. p.733-41.</w:t>
      </w:r>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Rodríguez </w:t>
      </w:r>
      <w:proofErr w:type="spellStart"/>
      <w:r w:rsidRPr="00514F9F">
        <w:rPr>
          <w:rFonts w:ascii="Arial" w:eastAsia="Arial" w:hAnsi="Arial" w:cs="Arial"/>
          <w:color w:val="000000"/>
          <w:sz w:val="24"/>
          <w:szCs w:val="24"/>
          <w:lang w:val="es-419" w:eastAsia="es-419"/>
        </w:rPr>
        <w:t>Boti</w:t>
      </w:r>
      <w:proofErr w:type="spellEnd"/>
      <w:r w:rsidRPr="00514F9F">
        <w:rPr>
          <w:rFonts w:ascii="Arial" w:eastAsia="Arial" w:hAnsi="Arial" w:cs="Arial"/>
          <w:color w:val="000000"/>
          <w:sz w:val="24"/>
          <w:szCs w:val="24"/>
          <w:lang w:val="es-419" w:eastAsia="es-419"/>
        </w:rPr>
        <w:t xml:space="preserve"> R. La sexualidad en el atardecer de la vida. Santiago de Cuba: Editorial Oriente; 2006. </w:t>
      </w:r>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n-US" w:eastAsia="es-419"/>
        </w:rPr>
        <w:t xml:space="preserve">Rockwood K. What would make a definition of frailty successful? Age Ageing [Internet]. </w:t>
      </w:r>
      <w:proofErr w:type="gramStart"/>
      <w:r w:rsidRPr="00514F9F">
        <w:rPr>
          <w:rFonts w:ascii="Arial" w:eastAsia="Arial" w:hAnsi="Arial" w:cs="Arial"/>
          <w:color w:val="000000"/>
          <w:sz w:val="24"/>
          <w:szCs w:val="24"/>
          <w:lang w:val="en-US" w:eastAsia="es-419"/>
        </w:rPr>
        <w:t>2005</w:t>
      </w:r>
      <w:proofErr w:type="gramEnd"/>
      <w:r w:rsidRPr="00514F9F">
        <w:rPr>
          <w:rFonts w:ascii="Arial" w:eastAsia="Arial" w:hAnsi="Arial" w:cs="Arial"/>
          <w:color w:val="000000"/>
          <w:sz w:val="24"/>
          <w:szCs w:val="24"/>
          <w:lang w:val="en-US" w:eastAsia="es-419"/>
        </w:rPr>
        <w:t xml:space="preserve"> [cited 2013 Ago 20]</w:t>
      </w:r>
      <w:r w:rsidR="007E715C" w:rsidRPr="00514F9F">
        <w:rPr>
          <w:rFonts w:ascii="Arial" w:eastAsia="Arial" w:hAnsi="Arial" w:cs="Arial"/>
          <w:color w:val="000000"/>
          <w:sz w:val="24"/>
          <w:szCs w:val="24"/>
          <w:lang w:val="en-US" w:eastAsia="es-419"/>
        </w:rPr>
        <w:t>; 34</w:t>
      </w:r>
      <w:r w:rsidRPr="00514F9F">
        <w:rPr>
          <w:rFonts w:ascii="Arial" w:eastAsia="Arial" w:hAnsi="Arial" w:cs="Arial"/>
          <w:color w:val="000000"/>
          <w:sz w:val="24"/>
          <w:szCs w:val="24"/>
          <w:lang w:val="en-US" w:eastAsia="es-419"/>
        </w:rPr>
        <w:t xml:space="preserve">(5):432-4. </w:t>
      </w:r>
      <w:proofErr w:type="spellStart"/>
      <w:r w:rsidRPr="00514F9F">
        <w:rPr>
          <w:rFonts w:ascii="Arial" w:eastAsia="Arial" w:hAnsi="Arial" w:cs="Arial"/>
          <w:color w:val="000000"/>
          <w:sz w:val="24"/>
          <w:szCs w:val="24"/>
          <w:lang w:val="es-419" w:eastAsia="es-419"/>
        </w:rPr>
        <w:t>Available</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from</w:t>
      </w:r>
      <w:proofErr w:type="spellEnd"/>
      <w:r w:rsidRPr="00514F9F">
        <w:rPr>
          <w:rFonts w:ascii="Arial" w:eastAsia="Arial" w:hAnsi="Arial" w:cs="Arial"/>
          <w:color w:val="000000"/>
          <w:sz w:val="24"/>
          <w:szCs w:val="24"/>
          <w:lang w:val="es-419" w:eastAsia="es-419"/>
        </w:rPr>
        <w:t xml:space="preserve">: </w:t>
      </w:r>
      <w:hyperlink r:id="rId15">
        <w:r w:rsidRPr="00514F9F">
          <w:rPr>
            <w:rFonts w:ascii="Arial" w:eastAsia="Arial" w:hAnsi="Arial" w:cs="Arial"/>
            <w:color w:val="0000FF"/>
            <w:sz w:val="24"/>
            <w:szCs w:val="24"/>
            <w:u w:val="single" w:color="0000FF"/>
            <w:lang w:val="es-419" w:eastAsia="es-419"/>
          </w:rPr>
          <w:t>https://academic.oup.com/ageing/article/34/5/432/40406</w:t>
        </w:r>
      </w:hyperlink>
      <w:hyperlink r:id="rId16">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n-US" w:eastAsia="es-419"/>
        </w:rPr>
      </w:pPr>
      <w:proofErr w:type="spellStart"/>
      <w:r w:rsidRPr="00514F9F">
        <w:rPr>
          <w:rFonts w:ascii="Arial" w:eastAsia="Arial" w:hAnsi="Arial" w:cs="Arial"/>
          <w:color w:val="000000"/>
          <w:sz w:val="24"/>
          <w:szCs w:val="24"/>
          <w:lang w:val="en-US" w:eastAsia="es-419"/>
        </w:rPr>
        <w:t>Ferrucci</w:t>
      </w:r>
      <w:proofErr w:type="spellEnd"/>
      <w:r w:rsidRPr="00514F9F">
        <w:rPr>
          <w:rFonts w:ascii="Arial" w:eastAsia="Arial" w:hAnsi="Arial" w:cs="Arial"/>
          <w:color w:val="000000"/>
          <w:sz w:val="24"/>
          <w:szCs w:val="24"/>
          <w:lang w:val="en-US" w:eastAsia="es-419"/>
        </w:rPr>
        <w:t xml:space="preserve"> L, </w:t>
      </w:r>
      <w:proofErr w:type="spellStart"/>
      <w:r w:rsidRPr="00514F9F">
        <w:rPr>
          <w:rFonts w:ascii="Arial" w:eastAsia="Arial" w:hAnsi="Arial" w:cs="Arial"/>
          <w:color w:val="000000"/>
          <w:sz w:val="24"/>
          <w:szCs w:val="24"/>
          <w:lang w:val="en-US" w:eastAsia="es-419"/>
        </w:rPr>
        <w:t>Guralnik</w:t>
      </w:r>
      <w:proofErr w:type="spellEnd"/>
      <w:r w:rsidRPr="00514F9F">
        <w:rPr>
          <w:rFonts w:ascii="Arial" w:eastAsia="Arial" w:hAnsi="Arial" w:cs="Arial"/>
          <w:color w:val="000000"/>
          <w:sz w:val="24"/>
          <w:szCs w:val="24"/>
          <w:lang w:val="en-US" w:eastAsia="es-419"/>
        </w:rPr>
        <w:t xml:space="preserve"> JM, </w:t>
      </w:r>
      <w:proofErr w:type="spellStart"/>
      <w:r w:rsidRPr="00514F9F">
        <w:rPr>
          <w:rFonts w:ascii="Arial" w:eastAsia="Arial" w:hAnsi="Arial" w:cs="Arial"/>
          <w:color w:val="000000"/>
          <w:sz w:val="24"/>
          <w:szCs w:val="24"/>
          <w:lang w:val="en-US" w:eastAsia="es-419"/>
        </w:rPr>
        <w:t>Studenski</w:t>
      </w:r>
      <w:proofErr w:type="spellEnd"/>
      <w:r w:rsidRPr="00514F9F">
        <w:rPr>
          <w:rFonts w:ascii="Arial" w:eastAsia="Arial" w:hAnsi="Arial" w:cs="Arial"/>
          <w:color w:val="000000"/>
          <w:sz w:val="24"/>
          <w:szCs w:val="24"/>
          <w:lang w:val="en-US" w:eastAsia="es-419"/>
        </w:rPr>
        <w:t xml:space="preserve"> S, Fried LP, Cutler GB Jr, </w:t>
      </w:r>
      <w:proofErr w:type="spellStart"/>
      <w:r w:rsidRPr="00514F9F">
        <w:rPr>
          <w:rFonts w:ascii="Arial" w:eastAsia="Arial" w:hAnsi="Arial" w:cs="Arial"/>
          <w:color w:val="000000"/>
          <w:sz w:val="24"/>
          <w:szCs w:val="24"/>
          <w:lang w:val="en-US" w:eastAsia="es-419"/>
        </w:rPr>
        <w:t>Walston</w:t>
      </w:r>
      <w:proofErr w:type="spellEnd"/>
      <w:r w:rsidRPr="00514F9F">
        <w:rPr>
          <w:rFonts w:ascii="Arial" w:eastAsia="Arial" w:hAnsi="Arial" w:cs="Arial"/>
          <w:color w:val="000000"/>
          <w:sz w:val="24"/>
          <w:szCs w:val="24"/>
          <w:lang w:val="en-US" w:eastAsia="es-419"/>
        </w:rPr>
        <w:t xml:space="preserve"> JD. Designing randomized, controlled trials aimed at preventing or delaying functional decline and disability in frail, older persons: a consensus report. J Am </w:t>
      </w:r>
      <w:proofErr w:type="spellStart"/>
      <w:r w:rsidRPr="00514F9F">
        <w:rPr>
          <w:rFonts w:ascii="Arial" w:eastAsia="Arial" w:hAnsi="Arial" w:cs="Arial"/>
          <w:color w:val="000000"/>
          <w:sz w:val="24"/>
          <w:szCs w:val="24"/>
          <w:lang w:val="en-US" w:eastAsia="es-419"/>
        </w:rPr>
        <w:t>Geriatr</w:t>
      </w:r>
      <w:proofErr w:type="spellEnd"/>
      <w:r w:rsidRPr="00514F9F">
        <w:rPr>
          <w:rFonts w:ascii="Arial" w:eastAsia="Arial" w:hAnsi="Arial" w:cs="Arial"/>
          <w:color w:val="000000"/>
          <w:sz w:val="24"/>
          <w:szCs w:val="24"/>
          <w:lang w:val="en-US" w:eastAsia="es-419"/>
        </w:rPr>
        <w:t xml:space="preserve"> </w:t>
      </w:r>
      <w:proofErr w:type="spellStart"/>
      <w:r w:rsidRPr="00514F9F">
        <w:rPr>
          <w:rFonts w:ascii="Arial" w:eastAsia="Arial" w:hAnsi="Arial" w:cs="Arial"/>
          <w:color w:val="000000"/>
          <w:sz w:val="24"/>
          <w:szCs w:val="24"/>
          <w:lang w:val="en-US" w:eastAsia="es-419"/>
        </w:rPr>
        <w:t>Soc</w:t>
      </w:r>
      <w:proofErr w:type="spellEnd"/>
      <w:r w:rsidRPr="00514F9F">
        <w:rPr>
          <w:rFonts w:ascii="Arial" w:eastAsia="Arial" w:hAnsi="Arial" w:cs="Arial"/>
          <w:color w:val="000000"/>
          <w:sz w:val="24"/>
          <w:szCs w:val="24"/>
          <w:lang w:val="en-US" w:eastAsia="es-419"/>
        </w:rPr>
        <w:t xml:space="preserve"> [Internet]. </w:t>
      </w:r>
      <w:proofErr w:type="gramStart"/>
      <w:r w:rsidRPr="00514F9F">
        <w:rPr>
          <w:rFonts w:ascii="Arial" w:eastAsia="Arial" w:hAnsi="Arial" w:cs="Arial"/>
          <w:color w:val="000000"/>
          <w:sz w:val="24"/>
          <w:szCs w:val="24"/>
          <w:lang w:val="en-US" w:eastAsia="es-419"/>
        </w:rPr>
        <w:t>2004</w:t>
      </w:r>
      <w:proofErr w:type="gramEnd"/>
      <w:r w:rsidRPr="00514F9F">
        <w:rPr>
          <w:rFonts w:ascii="Arial" w:eastAsia="Arial" w:hAnsi="Arial" w:cs="Arial"/>
          <w:color w:val="000000"/>
          <w:sz w:val="24"/>
          <w:szCs w:val="24"/>
          <w:lang w:val="en-US" w:eastAsia="es-419"/>
        </w:rPr>
        <w:t xml:space="preserve"> [cited 2013 Ago 20]</w:t>
      </w:r>
      <w:r w:rsidR="002112E7" w:rsidRPr="00514F9F">
        <w:rPr>
          <w:rFonts w:ascii="Arial" w:eastAsia="Arial" w:hAnsi="Arial" w:cs="Arial"/>
          <w:color w:val="000000"/>
          <w:sz w:val="24"/>
          <w:szCs w:val="24"/>
          <w:lang w:val="en-US" w:eastAsia="es-419"/>
        </w:rPr>
        <w:t>; 52</w:t>
      </w:r>
      <w:r w:rsidRPr="00514F9F">
        <w:rPr>
          <w:rFonts w:ascii="Arial" w:eastAsia="Arial" w:hAnsi="Arial" w:cs="Arial"/>
          <w:color w:val="000000"/>
          <w:sz w:val="24"/>
          <w:szCs w:val="24"/>
          <w:lang w:val="en-US" w:eastAsia="es-419"/>
        </w:rPr>
        <w:t xml:space="preserve">(4):625-34. Available from: </w:t>
      </w:r>
      <w:hyperlink r:id="rId17">
        <w:r w:rsidRPr="00514F9F">
          <w:rPr>
            <w:rFonts w:ascii="Arial" w:eastAsia="Arial" w:hAnsi="Arial" w:cs="Arial"/>
            <w:color w:val="0000FF"/>
            <w:sz w:val="24"/>
            <w:szCs w:val="24"/>
            <w:u w:val="single" w:color="0000FF"/>
            <w:lang w:val="en-US" w:eastAsia="es-419"/>
          </w:rPr>
          <w:t>https://onlinelibrary.wiley.com/doi/full/10.1111/j.1532-</w:t>
        </w:r>
      </w:hyperlink>
      <w:hyperlink r:id="rId18">
        <w:r w:rsidRPr="00514F9F">
          <w:rPr>
            <w:rFonts w:ascii="Arial" w:eastAsia="Arial" w:hAnsi="Arial" w:cs="Arial"/>
            <w:color w:val="0000FF"/>
            <w:sz w:val="24"/>
            <w:szCs w:val="24"/>
            <w:u w:val="single" w:color="0000FF"/>
            <w:lang w:val="en-US" w:eastAsia="es-419"/>
          </w:rPr>
          <w:t>5415.2004.52174.x?sid=nlm%3Apubmed</w:t>
        </w:r>
      </w:hyperlink>
      <w:hyperlink r:id="rId19">
        <w:r w:rsidRPr="00514F9F">
          <w:rPr>
            <w:rFonts w:ascii="Arial" w:eastAsia="Arial" w:hAnsi="Arial" w:cs="Arial"/>
            <w:color w:val="000000"/>
            <w:sz w:val="24"/>
            <w:szCs w:val="24"/>
            <w:lang w:val="en-US"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Chávez </w:t>
      </w:r>
      <w:proofErr w:type="spellStart"/>
      <w:r w:rsidRPr="00514F9F">
        <w:rPr>
          <w:rFonts w:ascii="Arial" w:eastAsia="Arial" w:hAnsi="Arial" w:cs="Arial"/>
          <w:color w:val="000000"/>
          <w:sz w:val="24"/>
          <w:szCs w:val="24"/>
          <w:lang w:val="es-419" w:eastAsia="es-419"/>
        </w:rPr>
        <w:t>Negrin</w:t>
      </w:r>
      <w:proofErr w:type="spellEnd"/>
      <w:r w:rsidRPr="00514F9F">
        <w:rPr>
          <w:rFonts w:ascii="Arial" w:eastAsia="Arial" w:hAnsi="Arial" w:cs="Arial"/>
          <w:color w:val="000000"/>
          <w:sz w:val="24"/>
          <w:szCs w:val="24"/>
          <w:lang w:val="es-419" w:eastAsia="es-419"/>
        </w:rPr>
        <w:t xml:space="preserve"> E. Algunas consideraciones sobre el envejecimiento demográfico en Cuba En: Taller Población y desarrollo [Internet]. La Habana: CEDEM; 2002. [citado 20 </w:t>
      </w:r>
      <w:proofErr w:type="spellStart"/>
      <w:r w:rsidRPr="00514F9F">
        <w:rPr>
          <w:rFonts w:ascii="Arial" w:eastAsia="Arial" w:hAnsi="Arial" w:cs="Arial"/>
          <w:color w:val="000000"/>
          <w:sz w:val="24"/>
          <w:szCs w:val="24"/>
          <w:lang w:val="es-419" w:eastAsia="es-419"/>
        </w:rPr>
        <w:t>Ago</w:t>
      </w:r>
      <w:proofErr w:type="spellEnd"/>
      <w:r w:rsidRPr="00514F9F">
        <w:rPr>
          <w:rFonts w:ascii="Arial" w:eastAsia="Arial" w:hAnsi="Arial" w:cs="Arial"/>
          <w:color w:val="000000"/>
          <w:sz w:val="24"/>
          <w:szCs w:val="24"/>
          <w:lang w:val="es-419" w:eastAsia="es-419"/>
        </w:rPr>
        <w:t xml:space="preserve"> 2013]. Disponible en: </w:t>
      </w:r>
      <w:hyperlink r:id="rId20">
        <w:r w:rsidRPr="00514F9F">
          <w:rPr>
            <w:rFonts w:ascii="Arial" w:eastAsia="Arial" w:hAnsi="Arial" w:cs="Arial"/>
            <w:color w:val="0000FF"/>
            <w:sz w:val="24"/>
            <w:szCs w:val="24"/>
            <w:u w:val="single" w:color="0000FF"/>
            <w:lang w:val="es-419" w:eastAsia="es-419"/>
          </w:rPr>
          <w:t xml:space="preserve">http://bibliotecavirtual.clacso.org.ar/ar/libros/cuba/cips/caudales05/Caudales/AR </w:t>
        </w:r>
      </w:hyperlink>
      <w:hyperlink r:id="rId21">
        <w:r w:rsidRPr="00514F9F">
          <w:rPr>
            <w:rFonts w:ascii="Arial" w:eastAsia="Arial" w:hAnsi="Arial" w:cs="Arial"/>
            <w:color w:val="0000FF"/>
            <w:sz w:val="24"/>
            <w:szCs w:val="24"/>
            <w:u w:val="single" w:color="0000FF"/>
            <w:lang w:val="es-419" w:eastAsia="es-419"/>
          </w:rPr>
          <w:t>TICULOS/ArticulosPDF/1819C020.pdf</w:t>
        </w:r>
      </w:hyperlink>
      <w:hyperlink r:id="rId22">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Ganga Contreras F, Piñones Santana MA, González Vásquez D, </w:t>
      </w:r>
      <w:proofErr w:type="spellStart"/>
      <w:r w:rsidRPr="00514F9F">
        <w:rPr>
          <w:rFonts w:ascii="Arial" w:eastAsia="Arial" w:hAnsi="Arial" w:cs="Arial"/>
          <w:color w:val="000000"/>
          <w:sz w:val="24"/>
          <w:szCs w:val="24"/>
          <w:lang w:val="es-419" w:eastAsia="es-419"/>
        </w:rPr>
        <w:t>Rebagliati</w:t>
      </w:r>
      <w:proofErr w:type="spellEnd"/>
      <w:r w:rsidRPr="00514F9F">
        <w:rPr>
          <w:rFonts w:ascii="Arial" w:eastAsia="Arial" w:hAnsi="Arial" w:cs="Arial"/>
          <w:color w:val="000000"/>
          <w:sz w:val="24"/>
          <w:szCs w:val="24"/>
          <w:lang w:val="es-419" w:eastAsia="es-419"/>
        </w:rPr>
        <w:t xml:space="preserve"> Badal F. Rol del Estado frente al envejecimiento de la población: el caso de Chile. </w:t>
      </w:r>
      <w:r w:rsidRPr="00514F9F">
        <w:rPr>
          <w:rFonts w:ascii="Arial" w:eastAsia="Arial" w:hAnsi="Arial" w:cs="Arial"/>
          <w:color w:val="000000"/>
          <w:sz w:val="24"/>
          <w:szCs w:val="24"/>
          <w:lang w:val="es-419" w:eastAsia="es-419"/>
        </w:rPr>
        <w:lastRenderedPageBreak/>
        <w:t>Convergencia [Internet]. 2016 [citado 11 de julio de 2019]; 23</w:t>
      </w:r>
      <w:r w:rsidR="007E715C" w:rsidRPr="00514F9F">
        <w:rPr>
          <w:rFonts w:ascii="Arial" w:eastAsia="Arial" w:hAnsi="Arial" w:cs="Arial"/>
          <w:color w:val="000000"/>
          <w:sz w:val="24"/>
          <w:szCs w:val="24"/>
          <w:lang w:val="es-419" w:eastAsia="es-419"/>
        </w:rPr>
        <w:t xml:space="preserve">(71): 175200. Disponible en: </w:t>
      </w:r>
      <w:hyperlink r:id="rId23">
        <w:r w:rsidRPr="00514F9F">
          <w:rPr>
            <w:rFonts w:ascii="Arial" w:eastAsia="Arial" w:hAnsi="Arial" w:cs="Arial"/>
            <w:color w:val="0000FF"/>
            <w:sz w:val="24"/>
            <w:szCs w:val="24"/>
            <w:u w:val="single" w:color="0000FF"/>
            <w:lang w:val="es-419" w:eastAsia="es-419"/>
          </w:rPr>
          <w:t>http://www.scielo.org.mx/scielo.php?script=sci_arttext&amp;pid=S1405</w:t>
        </w:r>
      </w:hyperlink>
      <w:hyperlink r:id="rId24">
        <w:r w:rsidRPr="00514F9F">
          <w:rPr>
            <w:rFonts w:ascii="Arial" w:eastAsia="Arial" w:hAnsi="Arial" w:cs="Arial"/>
            <w:color w:val="0000FF"/>
            <w:sz w:val="24"/>
            <w:szCs w:val="24"/>
            <w:u w:val="single" w:color="0000FF"/>
            <w:lang w:val="es-419" w:eastAsia="es-419"/>
          </w:rPr>
          <w:t>14352016000200175&amp;lng=es&amp;tlng=es</w:t>
        </w:r>
      </w:hyperlink>
      <w:hyperlink r:id="rId25">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Codón I. Segunda Asamblea Mundial del envejecimiento.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Min </w:t>
      </w:r>
      <w:proofErr w:type="spellStart"/>
      <w:r w:rsidRPr="00514F9F">
        <w:rPr>
          <w:rFonts w:ascii="Arial" w:eastAsia="Arial" w:hAnsi="Arial" w:cs="Arial"/>
          <w:color w:val="000000"/>
          <w:sz w:val="24"/>
          <w:szCs w:val="24"/>
          <w:lang w:val="es-419" w:eastAsia="es-419"/>
        </w:rPr>
        <w:t>Trab</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Asu</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Soc</w:t>
      </w:r>
      <w:proofErr w:type="spellEnd"/>
      <w:r w:rsidRPr="00514F9F">
        <w:rPr>
          <w:rFonts w:ascii="Arial" w:eastAsia="Arial" w:hAnsi="Arial" w:cs="Arial"/>
          <w:color w:val="000000"/>
          <w:sz w:val="24"/>
          <w:szCs w:val="24"/>
          <w:lang w:val="es-419" w:eastAsia="es-419"/>
        </w:rPr>
        <w:t xml:space="preserve"> [Internet]. 2012 [citado 29 Sept 2013];42(2):193-208. Disponible en: </w:t>
      </w:r>
      <w:hyperlink r:id="rId26">
        <w:r w:rsidRPr="00514F9F">
          <w:rPr>
            <w:rFonts w:ascii="Arial" w:eastAsia="Arial" w:hAnsi="Arial" w:cs="Arial"/>
            <w:color w:val="0000FF"/>
            <w:sz w:val="24"/>
            <w:szCs w:val="24"/>
            <w:u w:val="single" w:color="0000FF"/>
            <w:lang w:val="es-419" w:eastAsia="es-419"/>
          </w:rPr>
          <w:t xml:space="preserve">http://www.mitramiss.gob.es/es/publica/pub_electronicas/destacadas/revista/nu </w:t>
        </w:r>
      </w:hyperlink>
      <w:hyperlink r:id="rId27">
        <w:r w:rsidRPr="00514F9F">
          <w:rPr>
            <w:rFonts w:ascii="Arial" w:eastAsia="Arial" w:hAnsi="Arial" w:cs="Arial"/>
            <w:color w:val="0000FF"/>
            <w:sz w:val="24"/>
            <w:szCs w:val="24"/>
            <w:u w:val="single" w:color="0000FF"/>
            <w:lang w:val="es-419" w:eastAsia="es-419"/>
          </w:rPr>
          <w:t>meros/42/Docu2.pdf</w:t>
        </w:r>
      </w:hyperlink>
      <w:hyperlink r:id="rId28">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proofErr w:type="spellStart"/>
      <w:r w:rsidRPr="00514F9F">
        <w:rPr>
          <w:rFonts w:ascii="Arial" w:eastAsia="Arial" w:hAnsi="Arial" w:cs="Arial"/>
          <w:color w:val="000000"/>
          <w:sz w:val="24"/>
          <w:szCs w:val="24"/>
          <w:lang w:val="es-419" w:eastAsia="es-419"/>
        </w:rPr>
        <w:t>Aranco</w:t>
      </w:r>
      <w:proofErr w:type="spellEnd"/>
      <w:r w:rsidRPr="00514F9F">
        <w:rPr>
          <w:rFonts w:ascii="Arial" w:eastAsia="Arial" w:hAnsi="Arial" w:cs="Arial"/>
          <w:color w:val="000000"/>
          <w:sz w:val="24"/>
          <w:szCs w:val="24"/>
          <w:lang w:val="es-419" w:eastAsia="es-419"/>
        </w:rPr>
        <w:t xml:space="preserve"> N, </w:t>
      </w:r>
      <w:proofErr w:type="spellStart"/>
      <w:r w:rsidRPr="00514F9F">
        <w:rPr>
          <w:rFonts w:ascii="Arial" w:eastAsia="Arial" w:hAnsi="Arial" w:cs="Arial"/>
          <w:color w:val="000000"/>
          <w:sz w:val="24"/>
          <w:szCs w:val="24"/>
          <w:lang w:val="es-419" w:eastAsia="es-419"/>
        </w:rPr>
        <w:t>Stampini</w:t>
      </w:r>
      <w:proofErr w:type="spellEnd"/>
      <w:r w:rsidRPr="00514F9F">
        <w:rPr>
          <w:rFonts w:ascii="Arial" w:eastAsia="Arial" w:hAnsi="Arial" w:cs="Arial"/>
          <w:color w:val="000000"/>
          <w:sz w:val="24"/>
          <w:szCs w:val="24"/>
          <w:lang w:val="es-419" w:eastAsia="es-419"/>
        </w:rPr>
        <w:t xml:space="preserve"> M, </w:t>
      </w:r>
      <w:proofErr w:type="spellStart"/>
      <w:r w:rsidRPr="00514F9F">
        <w:rPr>
          <w:rFonts w:ascii="Arial" w:eastAsia="Arial" w:hAnsi="Arial" w:cs="Arial"/>
          <w:color w:val="000000"/>
          <w:sz w:val="24"/>
          <w:szCs w:val="24"/>
          <w:lang w:val="es-419" w:eastAsia="es-419"/>
        </w:rPr>
        <w:t>Ibarrarán</w:t>
      </w:r>
      <w:proofErr w:type="spellEnd"/>
      <w:r w:rsidRPr="00514F9F">
        <w:rPr>
          <w:rFonts w:ascii="Arial" w:eastAsia="Arial" w:hAnsi="Arial" w:cs="Arial"/>
          <w:color w:val="000000"/>
          <w:sz w:val="24"/>
          <w:szCs w:val="24"/>
          <w:lang w:val="es-419" w:eastAsia="es-419"/>
        </w:rPr>
        <w:t xml:space="preserve"> P, Medellín N. Panorama de envejecimiento y dependencia en América Latina y el Caribe. Washington: Banco Interamericano de Desarrollo; 2018. Disponible en: </w:t>
      </w:r>
      <w:hyperlink r:id="rId29">
        <w:r w:rsidRPr="00514F9F">
          <w:rPr>
            <w:rFonts w:ascii="Arial" w:eastAsia="Arial" w:hAnsi="Arial" w:cs="Arial"/>
            <w:color w:val="0000FF"/>
            <w:sz w:val="24"/>
            <w:szCs w:val="24"/>
            <w:u w:val="single" w:color="0000FF"/>
            <w:lang w:val="es-419" w:eastAsia="es-419"/>
          </w:rPr>
          <w:t>https://publications.iadb.org/es/panorama</w:t>
        </w:r>
      </w:hyperlink>
      <w:hyperlink r:id="rId30">
        <w:r w:rsidRPr="00514F9F">
          <w:rPr>
            <w:rFonts w:ascii="Arial" w:eastAsia="Arial" w:hAnsi="Arial" w:cs="Arial"/>
            <w:color w:val="0000FF"/>
            <w:sz w:val="24"/>
            <w:szCs w:val="24"/>
            <w:u w:val="single" w:color="0000FF"/>
            <w:lang w:val="es-419" w:eastAsia="es-419"/>
          </w:rPr>
          <w:t>de-envejecimiento-y-dependencia-en-america-latina-y-el-caribe</w:t>
        </w:r>
      </w:hyperlink>
      <w:hyperlink r:id="rId31">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proofErr w:type="spellStart"/>
      <w:r w:rsidRPr="00514F9F">
        <w:rPr>
          <w:rFonts w:ascii="Arial" w:eastAsia="Arial" w:hAnsi="Arial" w:cs="Arial"/>
          <w:color w:val="000000"/>
          <w:sz w:val="24"/>
          <w:szCs w:val="24"/>
          <w:lang w:val="es-419" w:eastAsia="es-419"/>
        </w:rPr>
        <w:t>Selin</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Ganén</w:t>
      </w:r>
      <w:proofErr w:type="spellEnd"/>
      <w:r w:rsidRPr="00514F9F">
        <w:rPr>
          <w:rFonts w:ascii="Arial" w:eastAsia="Arial" w:hAnsi="Arial" w:cs="Arial"/>
          <w:color w:val="000000"/>
          <w:sz w:val="24"/>
          <w:szCs w:val="24"/>
          <w:lang w:val="es-419" w:eastAsia="es-419"/>
        </w:rPr>
        <w:t xml:space="preserve"> M, del Valle Pérez M. Caracterización de ancianos frágiles y sus cuidadores. </w:t>
      </w:r>
      <w:proofErr w:type="spellStart"/>
      <w:r w:rsidRPr="00514F9F">
        <w:rPr>
          <w:rFonts w:ascii="Arial" w:eastAsia="Arial" w:hAnsi="Arial" w:cs="Arial"/>
          <w:color w:val="000000"/>
          <w:sz w:val="24"/>
          <w:szCs w:val="24"/>
          <w:lang w:val="es-419" w:eastAsia="es-419"/>
        </w:rPr>
        <w:t>Medisur</w:t>
      </w:r>
      <w:proofErr w:type="spellEnd"/>
      <w:r w:rsidRPr="00514F9F">
        <w:rPr>
          <w:rFonts w:ascii="Arial" w:eastAsia="Arial" w:hAnsi="Arial" w:cs="Arial"/>
          <w:color w:val="000000"/>
          <w:sz w:val="24"/>
          <w:szCs w:val="24"/>
          <w:lang w:val="es-419" w:eastAsia="es-419"/>
        </w:rPr>
        <w:t xml:space="preserve"> [Internet]. 2012 Jun [citado 2018 Oct 28]; 10(3213-217. Disponible en: </w:t>
      </w:r>
      <w:hyperlink r:id="rId32">
        <w:r w:rsidRPr="00514F9F">
          <w:rPr>
            <w:rFonts w:ascii="Arial" w:eastAsia="Arial" w:hAnsi="Arial" w:cs="Arial"/>
            <w:color w:val="0000FF"/>
            <w:sz w:val="24"/>
            <w:szCs w:val="24"/>
            <w:u w:val="single" w:color="0000FF"/>
            <w:lang w:val="es-419" w:eastAsia="es-419"/>
          </w:rPr>
          <w:t>http://scielo.sld.cu/scielo.php?script=sci_arttext&amp;pid=S1727</w:t>
        </w:r>
      </w:hyperlink>
      <w:hyperlink r:id="rId33">
        <w:r w:rsidRPr="00514F9F">
          <w:rPr>
            <w:rFonts w:ascii="Arial" w:eastAsia="Arial" w:hAnsi="Arial" w:cs="Arial"/>
            <w:color w:val="0000FF"/>
            <w:sz w:val="24"/>
            <w:szCs w:val="24"/>
            <w:u w:val="single" w:color="0000FF"/>
            <w:lang w:val="es-419" w:eastAsia="es-419"/>
          </w:rPr>
          <w:t>897X2012000300007&amp;lng=es</w:t>
        </w:r>
      </w:hyperlink>
      <w:hyperlink r:id="rId34">
        <w:r w:rsidRPr="00514F9F">
          <w:rPr>
            <w:rFonts w:ascii="Arial" w:eastAsia="Arial" w:hAnsi="Arial" w:cs="Arial"/>
            <w:color w:val="000000"/>
            <w:sz w:val="24"/>
            <w:szCs w:val="24"/>
            <w:lang w:val="es-419" w:eastAsia="es-419"/>
          </w:rPr>
          <w:t>.</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Ramos Guido E, </w:t>
      </w:r>
      <w:proofErr w:type="spellStart"/>
      <w:r w:rsidRPr="00514F9F">
        <w:rPr>
          <w:rFonts w:ascii="Arial" w:eastAsia="Arial" w:hAnsi="Arial" w:cs="Arial"/>
          <w:color w:val="000000"/>
          <w:sz w:val="24"/>
          <w:szCs w:val="24"/>
          <w:lang w:val="es-419" w:eastAsia="es-419"/>
        </w:rPr>
        <w:t>Llibre</w:t>
      </w:r>
      <w:proofErr w:type="spellEnd"/>
      <w:r w:rsidRPr="00514F9F">
        <w:rPr>
          <w:rFonts w:ascii="Arial" w:eastAsia="Arial" w:hAnsi="Arial" w:cs="Arial"/>
          <w:color w:val="000000"/>
          <w:sz w:val="24"/>
          <w:szCs w:val="24"/>
          <w:lang w:val="es-419" w:eastAsia="es-419"/>
        </w:rPr>
        <w:t xml:space="preserve"> Rodríguez JJ. Fragilidad en el adulto mayor: Un primer acercamiento.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w:t>
      </w:r>
      <w:proofErr w:type="gramStart"/>
      <w:r w:rsidRPr="00514F9F">
        <w:rPr>
          <w:rFonts w:ascii="Arial" w:eastAsia="Arial" w:hAnsi="Arial" w:cs="Arial"/>
          <w:color w:val="000000"/>
          <w:sz w:val="24"/>
          <w:szCs w:val="24"/>
          <w:lang w:val="es-419" w:eastAsia="es-419"/>
        </w:rPr>
        <w:t>Cubana</w:t>
      </w:r>
      <w:proofErr w:type="gram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Med</w:t>
      </w:r>
      <w:proofErr w:type="spellEnd"/>
      <w:r w:rsidRPr="00514F9F">
        <w:rPr>
          <w:rFonts w:ascii="Arial" w:eastAsia="Arial" w:hAnsi="Arial" w:cs="Arial"/>
          <w:color w:val="000000"/>
          <w:sz w:val="24"/>
          <w:szCs w:val="24"/>
          <w:lang w:val="es-419" w:eastAsia="es-419"/>
        </w:rPr>
        <w:t xml:space="preserve"> Gen </w:t>
      </w:r>
      <w:proofErr w:type="spellStart"/>
      <w:r w:rsidRPr="00514F9F">
        <w:rPr>
          <w:rFonts w:ascii="Arial" w:eastAsia="Arial" w:hAnsi="Arial" w:cs="Arial"/>
          <w:color w:val="000000"/>
          <w:sz w:val="24"/>
          <w:szCs w:val="24"/>
          <w:lang w:val="es-419" w:eastAsia="es-419"/>
        </w:rPr>
        <w:t>Integr</w:t>
      </w:r>
      <w:proofErr w:type="spellEnd"/>
      <w:r w:rsidRPr="00514F9F">
        <w:rPr>
          <w:rFonts w:ascii="Arial" w:eastAsia="Arial" w:hAnsi="Arial" w:cs="Arial"/>
          <w:color w:val="000000"/>
          <w:sz w:val="24"/>
          <w:szCs w:val="24"/>
          <w:lang w:val="es-419" w:eastAsia="es-419"/>
        </w:rPr>
        <w:t xml:space="preserve"> [Internet]. 2004 [citado 2013 Jul 03]; 20(4). Disponible en: </w:t>
      </w:r>
      <w:hyperlink r:id="rId35">
        <w:r w:rsidRPr="00514F9F">
          <w:rPr>
            <w:rFonts w:ascii="Arial" w:eastAsia="Arial" w:hAnsi="Arial" w:cs="Arial"/>
            <w:color w:val="0000FF"/>
            <w:sz w:val="24"/>
            <w:szCs w:val="24"/>
            <w:u w:val="single" w:color="0000FF"/>
            <w:lang w:val="es-419" w:eastAsia="es-419"/>
          </w:rPr>
          <w:t>http://scielo.sld.cu/scielo.php?script=sci_arttext&amp;pid=S0864-</w:t>
        </w:r>
      </w:hyperlink>
      <w:hyperlink r:id="rId36">
        <w:r w:rsidRPr="00514F9F">
          <w:rPr>
            <w:rFonts w:ascii="Arial" w:eastAsia="Arial" w:hAnsi="Arial" w:cs="Arial"/>
            <w:color w:val="0000FF"/>
            <w:sz w:val="24"/>
            <w:szCs w:val="24"/>
            <w:u w:val="single" w:color="0000FF"/>
            <w:lang w:val="es-419" w:eastAsia="es-419"/>
          </w:rPr>
          <w:t>21252004000400009</w:t>
        </w:r>
      </w:hyperlink>
      <w:hyperlink r:id="rId37">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César, Pérez Martínez Víctor T, </w:t>
      </w:r>
      <w:proofErr w:type="spellStart"/>
      <w:r w:rsidRPr="00514F9F">
        <w:rPr>
          <w:rFonts w:ascii="Arial" w:eastAsia="Arial" w:hAnsi="Arial" w:cs="Arial"/>
          <w:color w:val="000000"/>
          <w:sz w:val="24"/>
          <w:szCs w:val="24"/>
          <w:lang w:val="es-419" w:eastAsia="es-419"/>
        </w:rPr>
        <w:t>Roselló</w:t>
      </w:r>
      <w:proofErr w:type="spellEnd"/>
      <w:r w:rsidRPr="00514F9F">
        <w:rPr>
          <w:rFonts w:ascii="Arial" w:eastAsia="Arial" w:hAnsi="Arial" w:cs="Arial"/>
          <w:color w:val="000000"/>
          <w:sz w:val="24"/>
          <w:szCs w:val="24"/>
          <w:lang w:val="es-419" w:eastAsia="es-419"/>
        </w:rPr>
        <w:t xml:space="preserve"> Leyva </w:t>
      </w:r>
      <w:proofErr w:type="spellStart"/>
      <w:r w:rsidRPr="00514F9F">
        <w:rPr>
          <w:rFonts w:ascii="Arial" w:eastAsia="Arial" w:hAnsi="Arial" w:cs="Arial"/>
          <w:color w:val="000000"/>
          <w:sz w:val="24"/>
          <w:szCs w:val="24"/>
          <w:lang w:val="es-419" w:eastAsia="es-419"/>
        </w:rPr>
        <w:t>Annelice</w:t>
      </w:r>
      <w:proofErr w:type="spellEnd"/>
      <w:r w:rsidRPr="00514F9F">
        <w:rPr>
          <w:rFonts w:ascii="Arial" w:eastAsia="Arial" w:hAnsi="Arial" w:cs="Arial"/>
          <w:color w:val="000000"/>
          <w:sz w:val="24"/>
          <w:szCs w:val="24"/>
          <w:lang w:val="es-419" w:eastAsia="es-419"/>
        </w:rPr>
        <w:t xml:space="preserve">, Brito Rodríguez </w:t>
      </w:r>
      <w:proofErr w:type="spellStart"/>
      <w:r w:rsidRPr="00514F9F">
        <w:rPr>
          <w:rFonts w:ascii="Arial" w:eastAsia="Arial" w:hAnsi="Arial" w:cs="Arial"/>
          <w:color w:val="000000"/>
          <w:sz w:val="24"/>
          <w:szCs w:val="24"/>
          <w:lang w:val="es-419" w:eastAsia="es-419"/>
        </w:rPr>
        <w:t>Geinys</w:t>
      </w:r>
      <w:proofErr w:type="spellEnd"/>
      <w:r w:rsidRPr="00514F9F">
        <w:rPr>
          <w:rFonts w:ascii="Arial" w:eastAsia="Arial" w:hAnsi="Arial" w:cs="Arial"/>
          <w:color w:val="000000"/>
          <w:sz w:val="24"/>
          <w:szCs w:val="24"/>
          <w:lang w:val="es-419" w:eastAsia="es-419"/>
        </w:rPr>
        <w:t xml:space="preserve">, Gil </w:t>
      </w:r>
      <w:proofErr w:type="spellStart"/>
      <w:r w:rsidRPr="00514F9F">
        <w:rPr>
          <w:rFonts w:ascii="Arial" w:eastAsia="Arial" w:hAnsi="Arial" w:cs="Arial"/>
          <w:color w:val="000000"/>
          <w:sz w:val="24"/>
          <w:szCs w:val="24"/>
          <w:lang w:val="es-419" w:eastAsia="es-419"/>
        </w:rPr>
        <w:t>Benzant</w:t>
      </w:r>
      <w:proofErr w:type="spellEnd"/>
      <w:r w:rsidRPr="00514F9F">
        <w:rPr>
          <w:rFonts w:ascii="Arial" w:eastAsia="Arial" w:hAnsi="Arial" w:cs="Arial"/>
          <w:color w:val="000000"/>
          <w:sz w:val="24"/>
          <w:szCs w:val="24"/>
          <w:lang w:val="es-419" w:eastAsia="es-419"/>
        </w:rPr>
        <w:t xml:space="preserve"> Milagros. La fragilidad: un reto a la atención geriátrica en la APS.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w:t>
      </w:r>
      <w:proofErr w:type="gramStart"/>
      <w:r w:rsidRPr="00514F9F">
        <w:rPr>
          <w:rFonts w:ascii="Arial" w:eastAsia="Arial" w:hAnsi="Arial" w:cs="Arial"/>
          <w:color w:val="000000"/>
          <w:sz w:val="24"/>
          <w:szCs w:val="24"/>
          <w:lang w:val="es-419" w:eastAsia="es-419"/>
        </w:rPr>
        <w:t>Cubana</w:t>
      </w:r>
      <w:proofErr w:type="gram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Med</w:t>
      </w:r>
      <w:proofErr w:type="spellEnd"/>
      <w:r w:rsidRPr="00514F9F">
        <w:rPr>
          <w:rFonts w:ascii="Arial" w:eastAsia="Arial" w:hAnsi="Arial" w:cs="Arial"/>
          <w:color w:val="000000"/>
          <w:sz w:val="24"/>
          <w:szCs w:val="24"/>
          <w:lang w:val="es-419" w:eastAsia="es-419"/>
        </w:rPr>
        <w:t xml:space="preserve"> Gen </w:t>
      </w:r>
      <w:proofErr w:type="spellStart"/>
      <w:r w:rsidRPr="00514F9F">
        <w:rPr>
          <w:rFonts w:ascii="Arial" w:eastAsia="Arial" w:hAnsi="Arial" w:cs="Arial"/>
          <w:color w:val="000000"/>
          <w:sz w:val="24"/>
          <w:szCs w:val="24"/>
          <w:lang w:val="es-419" w:eastAsia="es-419"/>
        </w:rPr>
        <w:t>Integr</w:t>
      </w:r>
      <w:proofErr w:type="spellEnd"/>
      <w:r w:rsidRPr="00514F9F">
        <w:rPr>
          <w:rFonts w:ascii="Arial" w:eastAsia="Arial" w:hAnsi="Arial" w:cs="Arial"/>
          <w:color w:val="000000"/>
          <w:sz w:val="24"/>
          <w:szCs w:val="24"/>
          <w:lang w:val="es-419" w:eastAsia="es-419"/>
        </w:rPr>
        <w:t xml:space="preserve"> [Internet]. 2005 [citado 2016 Oct 28];21(1-2). Disponible en: </w:t>
      </w:r>
      <w:hyperlink r:id="rId38">
        <w:r w:rsidRPr="00514F9F">
          <w:rPr>
            <w:rFonts w:ascii="Arial" w:eastAsia="Arial" w:hAnsi="Arial" w:cs="Arial"/>
            <w:color w:val="0000FF"/>
            <w:sz w:val="24"/>
            <w:szCs w:val="24"/>
            <w:u w:val="single" w:color="0000FF"/>
            <w:lang w:val="es-419" w:eastAsia="es-419"/>
          </w:rPr>
          <w:t>http://scielo.sld.cu/scielo.php?script=sci_arttext&amp;pid=S0864</w:t>
        </w:r>
      </w:hyperlink>
      <w:hyperlink r:id="rId39">
        <w:r w:rsidRPr="00514F9F">
          <w:rPr>
            <w:rFonts w:ascii="Arial" w:eastAsia="Arial" w:hAnsi="Arial" w:cs="Arial"/>
            <w:color w:val="0000FF"/>
            <w:sz w:val="24"/>
            <w:szCs w:val="24"/>
            <w:u w:val="single" w:color="0000FF"/>
            <w:lang w:val="es-419" w:eastAsia="es-419"/>
          </w:rPr>
          <w:t>21252005000100002&amp;lng=es</w:t>
        </w:r>
      </w:hyperlink>
      <w:hyperlink r:id="rId40">
        <w:r w:rsidRPr="00514F9F">
          <w:rPr>
            <w:rFonts w:ascii="Arial" w:eastAsia="Arial" w:hAnsi="Arial" w:cs="Arial"/>
            <w:color w:val="000000"/>
            <w:sz w:val="24"/>
            <w:szCs w:val="24"/>
            <w:lang w:val="es-419" w:eastAsia="es-419"/>
          </w:rPr>
          <w:t>.</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n-US" w:eastAsia="es-419"/>
        </w:rPr>
      </w:pPr>
      <w:proofErr w:type="spellStart"/>
      <w:r w:rsidRPr="00514F9F">
        <w:rPr>
          <w:rFonts w:ascii="Arial" w:eastAsia="Arial" w:hAnsi="Arial" w:cs="Arial"/>
          <w:color w:val="000000"/>
          <w:sz w:val="24"/>
          <w:szCs w:val="24"/>
          <w:lang w:val="en-US" w:eastAsia="es-419"/>
        </w:rPr>
        <w:t>Pedone</w:t>
      </w:r>
      <w:proofErr w:type="spellEnd"/>
      <w:r w:rsidRPr="00514F9F">
        <w:rPr>
          <w:rFonts w:ascii="Arial" w:eastAsia="Arial" w:hAnsi="Arial" w:cs="Arial"/>
          <w:color w:val="000000"/>
          <w:sz w:val="24"/>
          <w:szCs w:val="24"/>
          <w:lang w:val="en-US" w:eastAsia="es-419"/>
        </w:rPr>
        <w:t xml:space="preserve"> C, Costanzo L, </w:t>
      </w:r>
      <w:proofErr w:type="spellStart"/>
      <w:r w:rsidRPr="00514F9F">
        <w:rPr>
          <w:rFonts w:ascii="Arial" w:eastAsia="Arial" w:hAnsi="Arial" w:cs="Arial"/>
          <w:color w:val="000000"/>
          <w:sz w:val="24"/>
          <w:szCs w:val="24"/>
          <w:lang w:val="en-US" w:eastAsia="es-419"/>
        </w:rPr>
        <w:t>Cesari</w:t>
      </w:r>
      <w:proofErr w:type="spellEnd"/>
      <w:r w:rsidRPr="00514F9F">
        <w:rPr>
          <w:rFonts w:ascii="Arial" w:eastAsia="Arial" w:hAnsi="Arial" w:cs="Arial"/>
          <w:color w:val="000000"/>
          <w:sz w:val="24"/>
          <w:szCs w:val="24"/>
          <w:lang w:val="en-US" w:eastAsia="es-419"/>
        </w:rPr>
        <w:t xml:space="preserve"> M, </w:t>
      </w:r>
      <w:proofErr w:type="spellStart"/>
      <w:r w:rsidRPr="00514F9F">
        <w:rPr>
          <w:rFonts w:ascii="Arial" w:eastAsia="Arial" w:hAnsi="Arial" w:cs="Arial"/>
          <w:color w:val="000000"/>
          <w:sz w:val="24"/>
          <w:szCs w:val="24"/>
          <w:lang w:val="en-US" w:eastAsia="es-419"/>
        </w:rPr>
        <w:t>Bandinelli</w:t>
      </w:r>
      <w:proofErr w:type="spellEnd"/>
      <w:r w:rsidRPr="00514F9F">
        <w:rPr>
          <w:rFonts w:ascii="Arial" w:eastAsia="Arial" w:hAnsi="Arial" w:cs="Arial"/>
          <w:color w:val="000000"/>
          <w:sz w:val="24"/>
          <w:szCs w:val="24"/>
          <w:lang w:val="en-US" w:eastAsia="es-419"/>
        </w:rPr>
        <w:t xml:space="preserve"> S, </w:t>
      </w:r>
      <w:proofErr w:type="spellStart"/>
      <w:r w:rsidRPr="00514F9F">
        <w:rPr>
          <w:rFonts w:ascii="Arial" w:eastAsia="Arial" w:hAnsi="Arial" w:cs="Arial"/>
          <w:color w:val="000000"/>
          <w:sz w:val="24"/>
          <w:szCs w:val="24"/>
          <w:lang w:val="en-US" w:eastAsia="es-419"/>
        </w:rPr>
        <w:t>Ferrucci</w:t>
      </w:r>
      <w:proofErr w:type="spellEnd"/>
      <w:r w:rsidRPr="00514F9F">
        <w:rPr>
          <w:rFonts w:ascii="Arial" w:eastAsia="Arial" w:hAnsi="Arial" w:cs="Arial"/>
          <w:color w:val="000000"/>
          <w:sz w:val="24"/>
          <w:szCs w:val="24"/>
          <w:lang w:val="en-US" w:eastAsia="es-419"/>
        </w:rPr>
        <w:t xml:space="preserve"> L.</w:t>
      </w:r>
      <w:r w:rsidRPr="00514F9F">
        <w:rPr>
          <w:rFonts w:ascii="Arial" w:eastAsia="Calibri" w:hAnsi="Arial" w:cs="Arial"/>
          <w:color w:val="000000"/>
          <w:sz w:val="24"/>
          <w:szCs w:val="24"/>
          <w:vertAlign w:val="subscript"/>
          <w:lang w:val="en-US" w:eastAsia="es-419"/>
        </w:rPr>
        <w:t xml:space="preserve"> </w:t>
      </w:r>
      <w:r w:rsidRPr="00514F9F">
        <w:rPr>
          <w:rFonts w:ascii="Arial" w:eastAsia="Arial" w:hAnsi="Arial" w:cs="Arial"/>
          <w:color w:val="000000"/>
          <w:sz w:val="24"/>
          <w:szCs w:val="24"/>
          <w:lang w:val="en-US" w:eastAsia="es-419"/>
        </w:rPr>
        <w:t xml:space="preserve">Are Performance Measures Necessary to Predict Loss of Independence in Elderly </w:t>
      </w:r>
      <w:proofErr w:type="gramStart"/>
      <w:r w:rsidRPr="00514F9F">
        <w:rPr>
          <w:rFonts w:ascii="Arial" w:eastAsia="Arial" w:hAnsi="Arial" w:cs="Arial"/>
          <w:color w:val="000000"/>
          <w:sz w:val="24"/>
          <w:szCs w:val="24"/>
          <w:lang w:val="en-US" w:eastAsia="es-419"/>
        </w:rPr>
        <w:t>People.</w:t>
      </w:r>
      <w:proofErr w:type="gramEnd"/>
      <w:r w:rsidRPr="00514F9F">
        <w:rPr>
          <w:rFonts w:ascii="Arial" w:eastAsia="Arial" w:hAnsi="Arial" w:cs="Arial"/>
          <w:color w:val="000000"/>
          <w:sz w:val="24"/>
          <w:szCs w:val="24"/>
          <w:lang w:val="en-US" w:eastAsia="es-419"/>
        </w:rPr>
        <w:t xml:space="preserve"> J </w:t>
      </w:r>
      <w:proofErr w:type="spellStart"/>
      <w:r w:rsidRPr="00514F9F">
        <w:rPr>
          <w:rFonts w:ascii="Arial" w:eastAsia="Arial" w:hAnsi="Arial" w:cs="Arial"/>
          <w:color w:val="000000"/>
          <w:sz w:val="24"/>
          <w:szCs w:val="24"/>
          <w:lang w:val="en-US" w:eastAsia="es-419"/>
        </w:rPr>
        <w:t>Gerontol</w:t>
      </w:r>
      <w:proofErr w:type="spellEnd"/>
      <w:r w:rsidRPr="00514F9F">
        <w:rPr>
          <w:rFonts w:ascii="Arial" w:eastAsia="Arial" w:hAnsi="Arial" w:cs="Arial"/>
          <w:color w:val="000000"/>
          <w:sz w:val="24"/>
          <w:szCs w:val="24"/>
          <w:lang w:val="en-US" w:eastAsia="es-419"/>
        </w:rPr>
        <w:t xml:space="preserve"> A </w:t>
      </w:r>
      <w:proofErr w:type="spellStart"/>
      <w:r w:rsidRPr="00514F9F">
        <w:rPr>
          <w:rFonts w:ascii="Arial" w:eastAsia="Arial" w:hAnsi="Arial" w:cs="Arial"/>
          <w:color w:val="000000"/>
          <w:sz w:val="24"/>
          <w:szCs w:val="24"/>
          <w:lang w:val="en-US" w:eastAsia="es-419"/>
        </w:rPr>
        <w:t>Biol</w:t>
      </w:r>
      <w:proofErr w:type="spellEnd"/>
      <w:r w:rsidRPr="00514F9F">
        <w:rPr>
          <w:rFonts w:ascii="Arial" w:eastAsia="Arial" w:hAnsi="Arial" w:cs="Arial"/>
          <w:color w:val="000000"/>
          <w:sz w:val="24"/>
          <w:szCs w:val="24"/>
          <w:lang w:val="en-US" w:eastAsia="es-419"/>
        </w:rPr>
        <w:t xml:space="preserve"> </w:t>
      </w:r>
      <w:proofErr w:type="spellStart"/>
      <w:r w:rsidRPr="00514F9F">
        <w:rPr>
          <w:rFonts w:ascii="Arial" w:eastAsia="Arial" w:hAnsi="Arial" w:cs="Arial"/>
          <w:color w:val="000000"/>
          <w:sz w:val="24"/>
          <w:szCs w:val="24"/>
          <w:lang w:val="en-US" w:eastAsia="es-419"/>
        </w:rPr>
        <w:t>Sci</w:t>
      </w:r>
      <w:proofErr w:type="spellEnd"/>
      <w:r w:rsidRPr="00514F9F">
        <w:rPr>
          <w:rFonts w:ascii="Arial" w:eastAsia="Arial" w:hAnsi="Arial" w:cs="Arial"/>
          <w:color w:val="000000"/>
          <w:sz w:val="24"/>
          <w:szCs w:val="24"/>
          <w:lang w:val="en-US" w:eastAsia="es-419"/>
        </w:rPr>
        <w:t xml:space="preserve"> Med </w:t>
      </w:r>
      <w:proofErr w:type="spellStart"/>
      <w:r w:rsidRPr="00514F9F">
        <w:rPr>
          <w:rFonts w:ascii="Arial" w:eastAsia="Arial" w:hAnsi="Arial" w:cs="Arial"/>
          <w:color w:val="000000"/>
          <w:sz w:val="24"/>
          <w:szCs w:val="24"/>
          <w:lang w:val="en-US" w:eastAsia="es-419"/>
        </w:rPr>
        <w:t>Sci</w:t>
      </w:r>
      <w:proofErr w:type="spellEnd"/>
      <w:r w:rsidRPr="00514F9F">
        <w:rPr>
          <w:rFonts w:ascii="Arial" w:eastAsia="Arial" w:hAnsi="Arial" w:cs="Arial"/>
          <w:color w:val="000000"/>
          <w:sz w:val="24"/>
          <w:szCs w:val="24"/>
          <w:lang w:val="en-US" w:eastAsia="es-419"/>
        </w:rPr>
        <w:t xml:space="preserve"> [Internet]. </w:t>
      </w:r>
      <w:proofErr w:type="gramStart"/>
      <w:r w:rsidRPr="00514F9F">
        <w:rPr>
          <w:rFonts w:ascii="Arial" w:eastAsia="Arial" w:hAnsi="Arial" w:cs="Arial"/>
          <w:color w:val="000000"/>
          <w:sz w:val="24"/>
          <w:szCs w:val="24"/>
          <w:lang w:val="en-US" w:eastAsia="es-419"/>
        </w:rPr>
        <w:t>2016</w:t>
      </w:r>
      <w:proofErr w:type="gramEnd"/>
      <w:r w:rsidRPr="00514F9F">
        <w:rPr>
          <w:rFonts w:ascii="Arial" w:eastAsia="Arial" w:hAnsi="Arial" w:cs="Arial"/>
          <w:color w:val="000000"/>
          <w:sz w:val="24"/>
          <w:szCs w:val="24"/>
          <w:lang w:val="en-US" w:eastAsia="es-419"/>
        </w:rPr>
        <w:t xml:space="preserve"> [cited 2017 Jan 10]</w:t>
      </w:r>
      <w:r w:rsidR="009234B1" w:rsidRPr="00514F9F">
        <w:rPr>
          <w:rFonts w:ascii="Arial" w:eastAsia="Arial" w:hAnsi="Arial" w:cs="Arial"/>
          <w:color w:val="000000"/>
          <w:sz w:val="24"/>
          <w:szCs w:val="24"/>
          <w:lang w:val="en-US" w:eastAsia="es-419"/>
        </w:rPr>
        <w:t>; 71</w:t>
      </w:r>
      <w:r w:rsidRPr="00514F9F">
        <w:rPr>
          <w:rFonts w:ascii="Arial" w:eastAsia="Arial" w:hAnsi="Arial" w:cs="Arial"/>
          <w:color w:val="000000"/>
          <w:sz w:val="24"/>
          <w:szCs w:val="24"/>
          <w:lang w:val="en-US" w:eastAsia="es-419"/>
        </w:rPr>
        <w:t xml:space="preserve">(1):84-9. </w:t>
      </w:r>
      <w:r w:rsidR="009234B1" w:rsidRPr="00514F9F">
        <w:rPr>
          <w:rFonts w:ascii="Arial" w:eastAsia="Arial" w:hAnsi="Arial" w:cs="Arial"/>
          <w:color w:val="000000"/>
          <w:sz w:val="24"/>
          <w:szCs w:val="24"/>
          <w:lang w:val="en-US" w:eastAsia="es-419"/>
        </w:rPr>
        <w:t>Available from:</w:t>
      </w:r>
      <w:r w:rsidRPr="00514F9F">
        <w:rPr>
          <w:rFonts w:ascii="Arial" w:eastAsia="Arial" w:hAnsi="Arial" w:cs="Arial"/>
          <w:color w:val="000000"/>
          <w:sz w:val="24"/>
          <w:szCs w:val="24"/>
          <w:lang w:val="en-US" w:eastAsia="es-419"/>
        </w:rPr>
        <w:t xml:space="preserve"> </w:t>
      </w:r>
      <w:hyperlink r:id="rId41">
        <w:r w:rsidRPr="00514F9F">
          <w:rPr>
            <w:rFonts w:ascii="Arial" w:eastAsia="Arial" w:hAnsi="Arial" w:cs="Arial"/>
            <w:color w:val="0000FF"/>
            <w:sz w:val="24"/>
            <w:szCs w:val="24"/>
            <w:u w:val="single" w:color="0000FF"/>
            <w:lang w:val="en-US" w:eastAsia="es-419"/>
          </w:rPr>
          <w:t xml:space="preserve">https://www.ncbi.nlm.nih.gov/pubmed/?term=Frailty+in+older+adults%3A+evide </w:t>
        </w:r>
      </w:hyperlink>
      <w:hyperlink r:id="rId42">
        <w:r w:rsidRPr="00514F9F">
          <w:rPr>
            <w:rFonts w:ascii="Arial" w:eastAsia="Arial" w:hAnsi="Arial" w:cs="Arial"/>
            <w:color w:val="0000FF"/>
            <w:sz w:val="24"/>
            <w:szCs w:val="24"/>
            <w:u w:val="single" w:color="0000FF"/>
            <w:lang w:val="en-US" w:eastAsia="es-419"/>
          </w:rPr>
          <w:t>nce+for+a+phenotype.+J+Gerontol+A+Biol+Sci+Med+Sci.+2013</w:t>
        </w:r>
      </w:hyperlink>
      <w:hyperlink r:id="rId43">
        <w:r w:rsidRPr="00514F9F">
          <w:rPr>
            <w:rFonts w:ascii="Arial" w:eastAsia="Arial" w:hAnsi="Arial" w:cs="Arial"/>
            <w:color w:val="000000"/>
            <w:sz w:val="24"/>
            <w:szCs w:val="24"/>
            <w:lang w:val="en-US"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lastRenderedPageBreak/>
        <w:t xml:space="preserve">Cuba. Centro Nacional de Información de Ciencias Médicas. </w:t>
      </w:r>
      <w:r w:rsidRPr="00514F9F">
        <w:rPr>
          <w:rFonts w:ascii="Arial" w:eastAsia="Arial" w:hAnsi="Arial" w:cs="Arial"/>
          <w:color w:val="000000"/>
          <w:sz w:val="24"/>
          <w:szCs w:val="24"/>
          <w:lang w:val="pt-BR" w:eastAsia="es-419"/>
        </w:rPr>
        <w:t xml:space="preserve">Biblioteca Médica Nacional. Adultos mayores fragilizados. </w:t>
      </w:r>
      <w:proofErr w:type="spellStart"/>
      <w:r w:rsidRPr="00514F9F">
        <w:rPr>
          <w:rFonts w:ascii="Arial" w:eastAsia="Arial" w:hAnsi="Arial" w:cs="Arial"/>
          <w:color w:val="000000"/>
          <w:sz w:val="24"/>
          <w:szCs w:val="24"/>
          <w:lang w:val="es-419" w:eastAsia="es-419"/>
        </w:rPr>
        <w:t>Bibliomed</w:t>
      </w:r>
      <w:proofErr w:type="spellEnd"/>
      <w:r w:rsidRPr="00514F9F">
        <w:rPr>
          <w:rFonts w:ascii="Arial" w:eastAsia="Arial" w:hAnsi="Arial" w:cs="Arial"/>
          <w:color w:val="000000"/>
          <w:sz w:val="24"/>
          <w:szCs w:val="24"/>
          <w:lang w:val="es-419" w:eastAsia="es-419"/>
        </w:rPr>
        <w:t xml:space="preserve"> [Internet]. 2017 Sept [citado 3 julio 2019];24(9</w:t>
      </w:r>
      <w:r w:rsidR="009234B1" w:rsidRPr="00514F9F">
        <w:rPr>
          <w:rFonts w:ascii="Arial" w:eastAsia="Arial" w:hAnsi="Arial" w:cs="Arial"/>
          <w:color w:val="000000"/>
          <w:sz w:val="24"/>
          <w:szCs w:val="24"/>
          <w:lang w:val="es-419" w:eastAsia="es-419"/>
        </w:rPr>
        <w:t>): [</w:t>
      </w:r>
      <w:r w:rsidRPr="00514F9F">
        <w:rPr>
          <w:rFonts w:ascii="Arial" w:eastAsia="Arial" w:hAnsi="Arial" w:cs="Arial"/>
          <w:color w:val="000000"/>
          <w:sz w:val="24"/>
          <w:szCs w:val="24"/>
          <w:lang w:val="es-419" w:eastAsia="es-419"/>
        </w:rPr>
        <w:t xml:space="preserve">aprox. 13 p.]. Disponible en: </w:t>
      </w:r>
      <w:hyperlink r:id="rId44">
        <w:r w:rsidRPr="00514F9F">
          <w:rPr>
            <w:rFonts w:ascii="Arial" w:eastAsia="Arial" w:hAnsi="Arial" w:cs="Arial"/>
            <w:color w:val="0000FF"/>
            <w:sz w:val="24"/>
            <w:szCs w:val="24"/>
            <w:u w:val="single" w:color="0000FF"/>
            <w:lang w:val="es-419" w:eastAsia="es-419"/>
          </w:rPr>
          <w:t>http://files.sld.cu/bmn/files/2017/09/bibliomed</w:t>
        </w:r>
      </w:hyperlink>
      <w:hyperlink r:id="rId45">
        <w:r w:rsidRPr="00514F9F">
          <w:rPr>
            <w:rFonts w:ascii="Arial" w:eastAsia="Arial" w:hAnsi="Arial" w:cs="Arial"/>
            <w:color w:val="0000FF"/>
            <w:sz w:val="24"/>
            <w:szCs w:val="24"/>
            <w:u w:val="single" w:color="0000FF"/>
            <w:lang w:val="es-419" w:eastAsia="es-419"/>
          </w:rPr>
          <w:t>-</w:t>
        </w:r>
      </w:hyperlink>
      <w:hyperlink r:id="rId46">
        <w:r w:rsidRPr="00514F9F">
          <w:rPr>
            <w:rFonts w:ascii="Arial" w:eastAsia="Arial" w:hAnsi="Arial" w:cs="Arial"/>
            <w:color w:val="0000FF"/>
            <w:sz w:val="24"/>
            <w:szCs w:val="24"/>
            <w:u w:val="single" w:color="0000FF"/>
            <w:lang w:val="es-419" w:eastAsia="es-419"/>
          </w:rPr>
          <w:t>septiembre</w:t>
        </w:r>
      </w:hyperlink>
      <w:hyperlink r:id="rId47">
        <w:r w:rsidRPr="00514F9F">
          <w:rPr>
            <w:rFonts w:ascii="Arial" w:eastAsia="Arial" w:hAnsi="Arial" w:cs="Arial"/>
            <w:color w:val="0000FF"/>
            <w:sz w:val="24"/>
            <w:szCs w:val="24"/>
            <w:u w:val="single" w:color="0000FF"/>
            <w:lang w:val="es-419" w:eastAsia="es-419"/>
          </w:rPr>
          <w:t>-</w:t>
        </w:r>
      </w:hyperlink>
      <w:hyperlink r:id="rId48">
        <w:r w:rsidRPr="00514F9F">
          <w:rPr>
            <w:rFonts w:ascii="Arial" w:eastAsia="Arial" w:hAnsi="Arial" w:cs="Arial"/>
            <w:color w:val="0000FF"/>
            <w:sz w:val="24"/>
            <w:szCs w:val="24"/>
            <w:u w:val="single" w:color="0000FF"/>
            <w:lang w:val="es-419" w:eastAsia="es-419"/>
          </w:rPr>
          <w:t>2017.pdf</w:t>
        </w:r>
      </w:hyperlink>
      <w:hyperlink r:id="rId49">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González Rodríguez R, </w:t>
      </w:r>
      <w:proofErr w:type="spellStart"/>
      <w:r w:rsidRPr="00514F9F">
        <w:rPr>
          <w:rFonts w:ascii="Arial" w:eastAsia="Arial" w:hAnsi="Arial" w:cs="Arial"/>
          <w:color w:val="000000"/>
          <w:sz w:val="24"/>
          <w:szCs w:val="24"/>
          <w:lang w:val="es-419" w:eastAsia="es-419"/>
        </w:rPr>
        <w:t>Cardentey</w:t>
      </w:r>
      <w:proofErr w:type="spellEnd"/>
      <w:r w:rsidRPr="00514F9F">
        <w:rPr>
          <w:rFonts w:ascii="Arial" w:eastAsia="Arial" w:hAnsi="Arial" w:cs="Arial"/>
          <w:color w:val="000000"/>
          <w:sz w:val="24"/>
          <w:szCs w:val="24"/>
          <w:lang w:val="es-419" w:eastAsia="es-419"/>
        </w:rPr>
        <w:t xml:space="preserve"> García J, Hernández Díaz DC, Rosales Álvarez G, </w:t>
      </w:r>
      <w:proofErr w:type="spellStart"/>
      <w:r w:rsidRPr="00514F9F">
        <w:rPr>
          <w:rFonts w:ascii="Arial" w:eastAsia="Arial" w:hAnsi="Arial" w:cs="Arial"/>
          <w:color w:val="000000"/>
          <w:sz w:val="24"/>
          <w:szCs w:val="24"/>
          <w:lang w:val="es-419" w:eastAsia="es-419"/>
        </w:rPr>
        <w:t>Jeres</w:t>
      </w:r>
      <w:proofErr w:type="spellEnd"/>
      <w:r w:rsidRPr="00514F9F">
        <w:rPr>
          <w:rFonts w:ascii="Arial" w:eastAsia="Arial" w:hAnsi="Arial" w:cs="Arial"/>
          <w:color w:val="000000"/>
          <w:sz w:val="24"/>
          <w:szCs w:val="24"/>
          <w:lang w:val="es-419" w:eastAsia="es-419"/>
        </w:rPr>
        <w:t xml:space="preserve"> Castillo CM. Comportamiento de la fragilidad en adultos mayores. AMC [Internet]. 2017 [citado 29 </w:t>
      </w:r>
      <w:proofErr w:type="spellStart"/>
      <w:r w:rsidRPr="00514F9F">
        <w:rPr>
          <w:rFonts w:ascii="Arial" w:eastAsia="Arial" w:hAnsi="Arial" w:cs="Arial"/>
          <w:color w:val="000000"/>
          <w:sz w:val="24"/>
          <w:szCs w:val="24"/>
          <w:lang w:val="es-419" w:eastAsia="es-419"/>
        </w:rPr>
        <w:t>Ago</w:t>
      </w:r>
      <w:proofErr w:type="spellEnd"/>
      <w:r w:rsidRPr="00514F9F">
        <w:rPr>
          <w:rFonts w:ascii="Arial" w:eastAsia="Arial" w:hAnsi="Arial" w:cs="Arial"/>
          <w:color w:val="000000"/>
          <w:sz w:val="24"/>
          <w:szCs w:val="24"/>
          <w:lang w:val="es-419" w:eastAsia="es-419"/>
        </w:rPr>
        <w:t xml:space="preserve"> 2018]; 21(4</w:t>
      </w:r>
      <w:r w:rsidR="009234B1" w:rsidRPr="00514F9F">
        <w:rPr>
          <w:rFonts w:ascii="Arial" w:eastAsia="Arial" w:hAnsi="Arial" w:cs="Arial"/>
          <w:color w:val="000000"/>
          <w:sz w:val="24"/>
          <w:szCs w:val="24"/>
          <w:lang w:val="es-419" w:eastAsia="es-419"/>
        </w:rPr>
        <w:t>): [</w:t>
      </w:r>
      <w:r w:rsidRPr="00514F9F">
        <w:rPr>
          <w:rFonts w:ascii="Arial" w:eastAsia="Arial" w:hAnsi="Arial" w:cs="Arial"/>
          <w:color w:val="000000"/>
          <w:sz w:val="24"/>
          <w:szCs w:val="24"/>
          <w:lang w:val="es-419" w:eastAsia="es-419"/>
        </w:rPr>
        <w:t xml:space="preserve">aprox. 16 p.]. </w:t>
      </w:r>
      <w:r w:rsidR="009234B1" w:rsidRPr="00514F9F">
        <w:rPr>
          <w:rFonts w:ascii="Arial" w:eastAsia="Arial" w:hAnsi="Arial" w:cs="Arial"/>
          <w:color w:val="000000"/>
          <w:sz w:val="24"/>
          <w:szCs w:val="24"/>
          <w:lang w:val="es-419" w:eastAsia="es-419"/>
        </w:rPr>
        <w:t xml:space="preserve">Disponible en: </w:t>
      </w:r>
      <w:r w:rsidRPr="00514F9F">
        <w:rPr>
          <w:rFonts w:ascii="Arial" w:eastAsia="Arial" w:hAnsi="Arial" w:cs="Arial"/>
          <w:color w:val="0000FF"/>
          <w:sz w:val="24"/>
          <w:szCs w:val="24"/>
          <w:u w:val="single" w:color="0000FF"/>
          <w:lang w:val="es-419" w:eastAsia="es-419"/>
        </w:rPr>
        <w:t>http://scielo.sld.cu/scielo.php?pid=S1025-</w:t>
      </w:r>
      <w:hyperlink r:id="rId50">
        <w:r w:rsidRPr="00514F9F">
          <w:rPr>
            <w:rFonts w:ascii="Arial" w:eastAsia="Arial" w:hAnsi="Arial" w:cs="Arial"/>
            <w:color w:val="0000FF"/>
            <w:sz w:val="24"/>
            <w:szCs w:val="24"/>
            <w:u w:val="single" w:color="0000FF"/>
            <w:lang w:val="es-419" w:eastAsia="es-419"/>
          </w:rPr>
          <w:t>02552017000400008&amp;script=sci_arttext&amp;tlng=en</w:t>
        </w:r>
      </w:hyperlink>
      <w:hyperlink r:id="rId51">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Alonso </w:t>
      </w:r>
      <w:proofErr w:type="spellStart"/>
      <w:r w:rsidRPr="00514F9F">
        <w:rPr>
          <w:rFonts w:ascii="Arial" w:eastAsia="Arial" w:hAnsi="Arial" w:cs="Arial"/>
          <w:color w:val="000000"/>
          <w:sz w:val="24"/>
          <w:szCs w:val="24"/>
          <w:lang w:val="es-419" w:eastAsia="es-419"/>
        </w:rPr>
        <w:t>Galbán</w:t>
      </w:r>
      <w:proofErr w:type="spellEnd"/>
      <w:r w:rsidRPr="00514F9F">
        <w:rPr>
          <w:rFonts w:ascii="Arial" w:eastAsia="Arial" w:hAnsi="Arial" w:cs="Arial"/>
          <w:color w:val="000000"/>
          <w:sz w:val="24"/>
          <w:szCs w:val="24"/>
          <w:lang w:val="es-419" w:eastAsia="es-419"/>
        </w:rPr>
        <w:t xml:space="preserve"> P, </w:t>
      </w:r>
      <w:proofErr w:type="spellStart"/>
      <w:r w:rsidRPr="00514F9F">
        <w:rPr>
          <w:rFonts w:ascii="Arial" w:eastAsia="Arial" w:hAnsi="Arial" w:cs="Arial"/>
          <w:color w:val="000000"/>
          <w:sz w:val="24"/>
          <w:szCs w:val="24"/>
          <w:lang w:val="es-419" w:eastAsia="es-419"/>
        </w:rPr>
        <w:t>Sansó</w:t>
      </w:r>
      <w:proofErr w:type="spell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Soberats</w:t>
      </w:r>
      <w:proofErr w:type="spellEnd"/>
      <w:r w:rsidRPr="00514F9F">
        <w:rPr>
          <w:rFonts w:ascii="Arial" w:eastAsia="Arial" w:hAnsi="Arial" w:cs="Arial"/>
          <w:color w:val="000000"/>
          <w:sz w:val="24"/>
          <w:szCs w:val="24"/>
          <w:lang w:val="es-419" w:eastAsia="es-419"/>
        </w:rPr>
        <w:t xml:space="preserve"> FJ, Díaz-</w:t>
      </w:r>
      <w:proofErr w:type="spellStart"/>
      <w:r w:rsidRPr="00514F9F">
        <w:rPr>
          <w:rFonts w:ascii="Arial" w:eastAsia="Arial" w:hAnsi="Arial" w:cs="Arial"/>
          <w:color w:val="000000"/>
          <w:sz w:val="24"/>
          <w:szCs w:val="24"/>
          <w:lang w:val="es-419" w:eastAsia="es-419"/>
        </w:rPr>
        <w:t>Canel</w:t>
      </w:r>
      <w:proofErr w:type="spellEnd"/>
      <w:r w:rsidRPr="00514F9F">
        <w:rPr>
          <w:rFonts w:ascii="Arial" w:eastAsia="Arial" w:hAnsi="Arial" w:cs="Arial"/>
          <w:color w:val="000000"/>
          <w:sz w:val="24"/>
          <w:szCs w:val="24"/>
          <w:lang w:val="es-419" w:eastAsia="es-419"/>
        </w:rPr>
        <w:t xml:space="preserve"> Navarro AM, Carrasco García M, Oliva T. Envejecimiento poblacional y fragilidad en el adulto mayor.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Cubana Salud Pública [Internet]. 2007 [citado 23 Sept 2013];33(1). Disponible en: </w:t>
      </w:r>
      <w:hyperlink r:id="rId52">
        <w:r w:rsidRPr="00514F9F">
          <w:rPr>
            <w:rFonts w:ascii="Arial" w:eastAsia="Arial" w:hAnsi="Arial" w:cs="Arial"/>
            <w:color w:val="0000FF"/>
            <w:sz w:val="24"/>
            <w:szCs w:val="24"/>
            <w:u w:val="single" w:color="0000FF"/>
            <w:lang w:val="es-419" w:eastAsia="es-419"/>
          </w:rPr>
          <w:t>http://bvs.sld.cu/revistas/spu/vol33_1_07/spu10107.html</w:t>
        </w:r>
      </w:hyperlink>
      <w:hyperlink r:id="rId53">
        <w:r w:rsidRPr="00514F9F">
          <w:rPr>
            <w:rFonts w:ascii="Arial" w:eastAsia="Arial" w:hAnsi="Arial" w:cs="Arial"/>
            <w:color w:val="000000"/>
            <w:sz w:val="24"/>
            <w:szCs w:val="24"/>
            <w:lang w:val="es-419" w:eastAsia="es-419"/>
          </w:rPr>
          <w:t xml:space="preserve"> </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Martínez </w:t>
      </w:r>
      <w:proofErr w:type="spellStart"/>
      <w:r w:rsidRPr="00514F9F">
        <w:rPr>
          <w:rFonts w:ascii="Arial" w:eastAsia="Arial" w:hAnsi="Arial" w:cs="Arial"/>
          <w:color w:val="000000"/>
          <w:sz w:val="24"/>
          <w:szCs w:val="24"/>
          <w:lang w:val="es-419" w:eastAsia="es-419"/>
        </w:rPr>
        <w:t>Querol</w:t>
      </w:r>
      <w:proofErr w:type="spellEnd"/>
      <w:r w:rsidRPr="00514F9F">
        <w:rPr>
          <w:rFonts w:ascii="Arial" w:eastAsia="Arial" w:hAnsi="Arial" w:cs="Arial"/>
          <w:color w:val="000000"/>
          <w:sz w:val="24"/>
          <w:szCs w:val="24"/>
          <w:lang w:val="es-419" w:eastAsia="es-419"/>
        </w:rPr>
        <w:t xml:space="preserve"> César, Pérez Martínez Víctor T, </w:t>
      </w:r>
      <w:proofErr w:type="spellStart"/>
      <w:r w:rsidRPr="00514F9F">
        <w:rPr>
          <w:rFonts w:ascii="Arial" w:eastAsia="Arial" w:hAnsi="Arial" w:cs="Arial"/>
          <w:color w:val="000000"/>
          <w:sz w:val="24"/>
          <w:szCs w:val="24"/>
          <w:lang w:val="es-419" w:eastAsia="es-419"/>
        </w:rPr>
        <w:t>Roselló</w:t>
      </w:r>
      <w:proofErr w:type="spellEnd"/>
      <w:r w:rsidRPr="00514F9F">
        <w:rPr>
          <w:rFonts w:ascii="Arial" w:eastAsia="Arial" w:hAnsi="Arial" w:cs="Arial"/>
          <w:color w:val="000000"/>
          <w:sz w:val="24"/>
          <w:szCs w:val="24"/>
          <w:lang w:val="es-419" w:eastAsia="es-419"/>
        </w:rPr>
        <w:t xml:space="preserve"> Leyva </w:t>
      </w:r>
      <w:proofErr w:type="spellStart"/>
      <w:r w:rsidRPr="00514F9F">
        <w:rPr>
          <w:rFonts w:ascii="Arial" w:eastAsia="Arial" w:hAnsi="Arial" w:cs="Arial"/>
          <w:color w:val="000000"/>
          <w:sz w:val="24"/>
          <w:szCs w:val="24"/>
          <w:lang w:val="es-419" w:eastAsia="es-419"/>
        </w:rPr>
        <w:t>Annelice</w:t>
      </w:r>
      <w:proofErr w:type="spellEnd"/>
      <w:r w:rsidRPr="00514F9F">
        <w:rPr>
          <w:rFonts w:ascii="Arial" w:eastAsia="Arial" w:hAnsi="Arial" w:cs="Arial"/>
          <w:color w:val="000000"/>
          <w:sz w:val="24"/>
          <w:szCs w:val="24"/>
          <w:lang w:val="es-419" w:eastAsia="es-419"/>
        </w:rPr>
        <w:t xml:space="preserve">, Brito Rodríguez </w:t>
      </w:r>
      <w:proofErr w:type="spellStart"/>
      <w:r w:rsidRPr="00514F9F">
        <w:rPr>
          <w:rFonts w:ascii="Arial" w:eastAsia="Arial" w:hAnsi="Arial" w:cs="Arial"/>
          <w:color w:val="000000"/>
          <w:sz w:val="24"/>
          <w:szCs w:val="24"/>
          <w:lang w:val="es-419" w:eastAsia="es-419"/>
        </w:rPr>
        <w:t>Geinys</w:t>
      </w:r>
      <w:proofErr w:type="spellEnd"/>
      <w:r w:rsidRPr="00514F9F">
        <w:rPr>
          <w:rFonts w:ascii="Arial" w:eastAsia="Arial" w:hAnsi="Arial" w:cs="Arial"/>
          <w:color w:val="000000"/>
          <w:sz w:val="24"/>
          <w:szCs w:val="24"/>
          <w:lang w:val="es-419" w:eastAsia="es-419"/>
        </w:rPr>
        <w:t xml:space="preserve">, Gil </w:t>
      </w:r>
      <w:proofErr w:type="spellStart"/>
      <w:r w:rsidRPr="00514F9F">
        <w:rPr>
          <w:rFonts w:ascii="Arial" w:eastAsia="Arial" w:hAnsi="Arial" w:cs="Arial"/>
          <w:color w:val="000000"/>
          <w:sz w:val="24"/>
          <w:szCs w:val="24"/>
          <w:lang w:val="es-419" w:eastAsia="es-419"/>
        </w:rPr>
        <w:t>Benzant</w:t>
      </w:r>
      <w:proofErr w:type="spellEnd"/>
      <w:r w:rsidRPr="00514F9F">
        <w:rPr>
          <w:rFonts w:ascii="Arial" w:eastAsia="Arial" w:hAnsi="Arial" w:cs="Arial"/>
          <w:color w:val="000000"/>
          <w:sz w:val="24"/>
          <w:szCs w:val="24"/>
          <w:lang w:val="es-419" w:eastAsia="es-419"/>
        </w:rPr>
        <w:t xml:space="preserve"> Milagros. La fragilidad: un reto a la atención geriátrica en la APS. </w:t>
      </w:r>
      <w:proofErr w:type="spellStart"/>
      <w:r w:rsidRPr="00514F9F">
        <w:rPr>
          <w:rFonts w:ascii="Arial" w:eastAsia="Arial" w:hAnsi="Arial" w:cs="Arial"/>
          <w:color w:val="000000"/>
          <w:sz w:val="24"/>
          <w:szCs w:val="24"/>
          <w:lang w:val="es-419" w:eastAsia="es-419"/>
        </w:rPr>
        <w:t>Rev</w:t>
      </w:r>
      <w:proofErr w:type="spellEnd"/>
      <w:r w:rsidRPr="00514F9F">
        <w:rPr>
          <w:rFonts w:ascii="Arial" w:eastAsia="Arial" w:hAnsi="Arial" w:cs="Arial"/>
          <w:color w:val="000000"/>
          <w:sz w:val="24"/>
          <w:szCs w:val="24"/>
          <w:lang w:val="es-419" w:eastAsia="es-419"/>
        </w:rPr>
        <w:t xml:space="preserve"> </w:t>
      </w:r>
      <w:proofErr w:type="gramStart"/>
      <w:r w:rsidRPr="00514F9F">
        <w:rPr>
          <w:rFonts w:ascii="Arial" w:eastAsia="Arial" w:hAnsi="Arial" w:cs="Arial"/>
          <w:color w:val="000000"/>
          <w:sz w:val="24"/>
          <w:szCs w:val="24"/>
          <w:lang w:val="es-419" w:eastAsia="es-419"/>
        </w:rPr>
        <w:t>Cubana</w:t>
      </w:r>
      <w:proofErr w:type="gramEnd"/>
      <w:r w:rsidRPr="00514F9F">
        <w:rPr>
          <w:rFonts w:ascii="Arial" w:eastAsia="Arial" w:hAnsi="Arial" w:cs="Arial"/>
          <w:color w:val="000000"/>
          <w:sz w:val="24"/>
          <w:szCs w:val="24"/>
          <w:lang w:val="es-419" w:eastAsia="es-419"/>
        </w:rPr>
        <w:t xml:space="preserve"> </w:t>
      </w:r>
      <w:proofErr w:type="spellStart"/>
      <w:r w:rsidRPr="00514F9F">
        <w:rPr>
          <w:rFonts w:ascii="Arial" w:eastAsia="Arial" w:hAnsi="Arial" w:cs="Arial"/>
          <w:color w:val="000000"/>
          <w:sz w:val="24"/>
          <w:szCs w:val="24"/>
          <w:lang w:val="es-419" w:eastAsia="es-419"/>
        </w:rPr>
        <w:t>Med</w:t>
      </w:r>
      <w:proofErr w:type="spellEnd"/>
      <w:r w:rsidRPr="00514F9F">
        <w:rPr>
          <w:rFonts w:ascii="Arial" w:eastAsia="Arial" w:hAnsi="Arial" w:cs="Arial"/>
          <w:color w:val="000000"/>
          <w:sz w:val="24"/>
          <w:szCs w:val="24"/>
          <w:lang w:val="es-419" w:eastAsia="es-419"/>
        </w:rPr>
        <w:t xml:space="preserve"> Gen </w:t>
      </w:r>
      <w:proofErr w:type="spellStart"/>
      <w:r w:rsidRPr="00514F9F">
        <w:rPr>
          <w:rFonts w:ascii="Arial" w:eastAsia="Arial" w:hAnsi="Arial" w:cs="Arial"/>
          <w:color w:val="000000"/>
          <w:sz w:val="24"/>
          <w:szCs w:val="24"/>
          <w:lang w:val="es-419" w:eastAsia="es-419"/>
        </w:rPr>
        <w:t>Integr</w:t>
      </w:r>
      <w:proofErr w:type="spellEnd"/>
      <w:r w:rsidRPr="00514F9F">
        <w:rPr>
          <w:rFonts w:ascii="Arial" w:eastAsia="Arial" w:hAnsi="Arial" w:cs="Arial"/>
          <w:color w:val="000000"/>
          <w:sz w:val="24"/>
          <w:szCs w:val="24"/>
          <w:lang w:val="es-419" w:eastAsia="es-419"/>
        </w:rPr>
        <w:t xml:space="preserve"> [Internet]. 2005 Abr [citado 2016 Nov 03];21(1-2): Disponible en: </w:t>
      </w:r>
      <w:hyperlink r:id="rId54">
        <w:r w:rsidRPr="00514F9F">
          <w:rPr>
            <w:rFonts w:ascii="Arial" w:eastAsia="Arial" w:hAnsi="Arial" w:cs="Arial"/>
            <w:color w:val="0000FF"/>
            <w:sz w:val="24"/>
            <w:szCs w:val="24"/>
            <w:u w:val="single" w:color="0000FF"/>
            <w:lang w:val="es-419" w:eastAsia="es-419"/>
          </w:rPr>
          <w:t>http://scielo.sld.cu/scielo.php?script=sci_arttext&amp;pid=S0864-</w:t>
        </w:r>
      </w:hyperlink>
      <w:hyperlink r:id="rId55">
        <w:r w:rsidRPr="00514F9F">
          <w:rPr>
            <w:rFonts w:ascii="Arial" w:eastAsia="Arial" w:hAnsi="Arial" w:cs="Arial"/>
            <w:color w:val="0000FF"/>
            <w:sz w:val="24"/>
            <w:szCs w:val="24"/>
            <w:u w:val="single" w:color="0000FF"/>
            <w:lang w:val="es-419" w:eastAsia="es-419"/>
          </w:rPr>
          <w:t>21252005000100002&amp;lng=es</w:t>
        </w:r>
      </w:hyperlink>
    </w:p>
    <w:p w:rsidR="002112E7" w:rsidRPr="00514F9F"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Cuba. Ministerio de Salud Pública. A</w:t>
      </w:r>
      <w:r w:rsidR="009234B1" w:rsidRPr="00514F9F">
        <w:rPr>
          <w:rFonts w:ascii="Arial" w:eastAsia="Arial" w:hAnsi="Arial" w:cs="Arial"/>
          <w:color w:val="000000"/>
          <w:sz w:val="24"/>
          <w:szCs w:val="24"/>
          <w:lang w:val="es-419" w:eastAsia="es-419"/>
        </w:rPr>
        <w:t>nuario Estadístico de Salud 2019</w:t>
      </w:r>
      <w:r w:rsidRPr="00514F9F">
        <w:rPr>
          <w:rFonts w:ascii="Arial" w:eastAsia="Arial" w:hAnsi="Arial" w:cs="Arial"/>
          <w:color w:val="000000"/>
          <w:sz w:val="24"/>
          <w:szCs w:val="24"/>
          <w:lang w:val="es-419" w:eastAsia="es-419"/>
        </w:rPr>
        <w:t xml:space="preserve">. La </w:t>
      </w:r>
      <w:r w:rsidRPr="00514F9F">
        <w:rPr>
          <w:rFonts w:ascii="Arial" w:eastAsia="Calibri" w:hAnsi="Arial" w:cs="Arial"/>
          <w:color w:val="000000"/>
          <w:sz w:val="24"/>
          <w:szCs w:val="24"/>
          <w:lang w:val="es-419" w:eastAsia="es-419"/>
        </w:rPr>
        <w:tab/>
      </w:r>
      <w:r w:rsidRPr="00514F9F">
        <w:rPr>
          <w:rFonts w:ascii="Arial" w:eastAsia="Arial" w:hAnsi="Arial" w:cs="Arial"/>
          <w:color w:val="000000"/>
          <w:sz w:val="24"/>
          <w:szCs w:val="24"/>
          <w:lang w:val="es-419" w:eastAsia="es-419"/>
        </w:rPr>
        <w:t xml:space="preserve">Habana: MINSAP; </w:t>
      </w:r>
      <w:r w:rsidR="009234B1" w:rsidRPr="00514F9F">
        <w:rPr>
          <w:rFonts w:ascii="Arial" w:eastAsia="Arial" w:hAnsi="Arial" w:cs="Arial"/>
          <w:color w:val="000000"/>
          <w:sz w:val="24"/>
          <w:szCs w:val="24"/>
          <w:lang w:val="es-419" w:eastAsia="es-419"/>
        </w:rPr>
        <w:t>2019</w:t>
      </w:r>
      <w:r w:rsidRPr="00514F9F">
        <w:rPr>
          <w:rFonts w:ascii="Arial" w:eastAsia="Arial" w:hAnsi="Arial" w:cs="Arial"/>
          <w:color w:val="000000"/>
          <w:sz w:val="24"/>
          <w:szCs w:val="24"/>
          <w:lang w:val="es-419" w:eastAsia="es-419"/>
        </w:rPr>
        <w:t>.p.18-19.</w:t>
      </w:r>
      <w:r w:rsidR="009234B1" w:rsidRPr="00514F9F">
        <w:rPr>
          <w:rFonts w:ascii="Arial" w:eastAsia="Calibri" w:hAnsi="Arial" w:cs="Arial"/>
          <w:color w:val="000000"/>
          <w:sz w:val="24"/>
          <w:szCs w:val="24"/>
          <w:lang w:val="es-419" w:eastAsia="es-419"/>
        </w:rPr>
        <w:t xml:space="preserve"> Disponible </w:t>
      </w:r>
      <w:r w:rsidRPr="00514F9F">
        <w:rPr>
          <w:rFonts w:ascii="Arial" w:eastAsia="Calibri" w:hAnsi="Arial" w:cs="Arial"/>
          <w:color w:val="000000"/>
          <w:sz w:val="24"/>
          <w:szCs w:val="24"/>
          <w:lang w:val="es-419" w:eastAsia="es-419"/>
        </w:rPr>
        <w:t xml:space="preserve">en: </w:t>
      </w:r>
      <w:hyperlink r:id="rId56">
        <w:r w:rsidRPr="00514F9F">
          <w:rPr>
            <w:rFonts w:ascii="Arial" w:eastAsia="Arial" w:hAnsi="Arial" w:cs="Arial"/>
            <w:color w:val="0000FF"/>
            <w:sz w:val="24"/>
            <w:szCs w:val="24"/>
            <w:u w:val="single" w:color="0000FF"/>
            <w:lang w:val="es-419" w:eastAsia="es-419"/>
          </w:rPr>
          <w:t>http://files.sld.cu/bvscuba/files/2019/04/Anuario-Electr%C3%B3nico</w:t>
        </w:r>
      </w:hyperlink>
      <w:hyperlink r:id="rId57">
        <w:r w:rsidRPr="00514F9F">
          <w:rPr>
            <w:rFonts w:ascii="Arial" w:eastAsia="Arial" w:hAnsi="Arial" w:cs="Arial"/>
            <w:color w:val="0000FF"/>
            <w:sz w:val="24"/>
            <w:szCs w:val="24"/>
            <w:u w:val="single" w:color="0000FF"/>
            <w:lang w:val="es-419" w:eastAsia="es-419"/>
          </w:rPr>
          <w:t>Espa%C3%B1ol-2018-ed-2019-compressed.pdf</w:t>
        </w:r>
      </w:hyperlink>
    </w:p>
    <w:p w:rsidR="004321EA" w:rsidRDefault="004321EA" w:rsidP="00514F9F">
      <w:pPr>
        <w:pStyle w:val="ListParagraph"/>
        <w:numPr>
          <w:ilvl w:val="0"/>
          <w:numId w:val="5"/>
        </w:numPr>
        <w:spacing w:after="0" w:line="360" w:lineRule="auto"/>
        <w:jc w:val="both"/>
        <w:rPr>
          <w:rFonts w:ascii="Arial" w:eastAsia="Arial" w:hAnsi="Arial" w:cs="Arial"/>
          <w:color w:val="000000"/>
          <w:sz w:val="24"/>
          <w:szCs w:val="24"/>
          <w:lang w:val="es-419" w:eastAsia="es-419"/>
        </w:rPr>
      </w:pPr>
      <w:r w:rsidRPr="00514F9F">
        <w:rPr>
          <w:rFonts w:ascii="Arial" w:eastAsia="Arial" w:hAnsi="Arial" w:cs="Arial"/>
          <w:color w:val="000000"/>
          <w:sz w:val="24"/>
          <w:szCs w:val="24"/>
          <w:lang w:val="es-419" w:eastAsia="es-419"/>
        </w:rPr>
        <w:t xml:space="preserve">Cuba. Oficina Nacional de Estadística. El envejecimiento de la población. Cuba y sus territorios 2017. La Habana: ONE; 2017. p.12,30,35. </w:t>
      </w:r>
      <w:hyperlink r:id="rId58">
        <w:r w:rsidRPr="00514F9F">
          <w:rPr>
            <w:rFonts w:ascii="Arial" w:eastAsia="Arial" w:hAnsi="Arial" w:cs="Arial"/>
            <w:color w:val="0000FF"/>
            <w:sz w:val="24"/>
            <w:szCs w:val="24"/>
            <w:u w:val="single" w:color="0000FF"/>
            <w:lang w:val="es-419" w:eastAsia="es-419"/>
          </w:rPr>
          <w:t>http://www.one.cu/publicaciones/cepde/envejecimiento/envejecimiento2010.pdf</w:t>
        </w:r>
      </w:hyperlink>
      <w:hyperlink r:id="rId59">
        <w:r w:rsidRPr="00514F9F">
          <w:rPr>
            <w:rFonts w:ascii="Arial" w:eastAsia="Arial" w:hAnsi="Arial" w:cs="Arial"/>
            <w:color w:val="000000"/>
            <w:sz w:val="24"/>
            <w:szCs w:val="24"/>
            <w:lang w:val="es-419" w:eastAsia="es-419"/>
          </w:rPr>
          <w:t xml:space="preserve"> </w:t>
        </w:r>
      </w:hyperlink>
    </w:p>
    <w:p w:rsidR="00D73B17" w:rsidRDefault="00D73B17" w:rsidP="00D73B17">
      <w:pPr>
        <w:spacing w:after="0" w:line="360" w:lineRule="auto"/>
        <w:jc w:val="both"/>
        <w:rPr>
          <w:rFonts w:ascii="Arial" w:eastAsia="Arial" w:hAnsi="Arial" w:cs="Arial"/>
          <w:color w:val="000000"/>
          <w:sz w:val="24"/>
          <w:szCs w:val="24"/>
          <w:lang w:val="es-419" w:eastAsia="es-419"/>
        </w:rPr>
      </w:pPr>
    </w:p>
    <w:p w:rsidR="00D73B17" w:rsidRPr="00D73B17" w:rsidRDefault="00D73B17" w:rsidP="00D73B17">
      <w:pPr>
        <w:spacing w:after="0" w:line="360" w:lineRule="auto"/>
        <w:ind w:right="32"/>
        <w:contextualSpacing/>
        <w:jc w:val="both"/>
        <w:rPr>
          <w:rFonts w:ascii="Arial" w:eastAsia="Verdana" w:hAnsi="Arial" w:cs="Arial"/>
          <w:color w:val="000000"/>
          <w:sz w:val="24"/>
          <w:szCs w:val="24"/>
          <w:lang w:val="es-419"/>
        </w:rPr>
      </w:pPr>
      <w:r w:rsidRPr="00D73B17">
        <w:rPr>
          <w:rFonts w:ascii="Arial" w:eastAsia="Arial" w:hAnsi="Arial" w:cs="Arial"/>
          <w:b/>
          <w:color w:val="000000"/>
          <w:sz w:val="24"/>
          <w:szCs w:val="24"/>
          <w:lang w:val="es-419" w:eastAsia="es-419"/>
        </w:rPr>
        <w:t xml:space="preserve">Contribución de autores </w:t>
      </w:r>
    </w:p>
    <w:p w:rsidR="00D73B17" w:rsidRPr="00D73B17" w:rsidRDefault="00D73B17" w:rsidP="00D73B17">
      <w:pPr>
        <w:numPr>
          <w:ilvl w:val="0"/>
          <w:numId w:val="6"/>
        </w:numPr>
        <w:spacing w:after="8" w:line="360" w:lineRule="auto"/>
        <w:ind w:right="561"/>
        <w:jc w:val="both"/>
        <w:rPr>
          <w:rFonts w:ascii="Arial" w:eastAsia="Arial" w:hAnsi="Arial" w:cs="Arial"/>
          <w:color w:val="000000"/>
          <w:sz w:val="24"/>
          <w:szCs w:val="24"/>
          <w:lang w:val="es-419" w:eastAsia="es-419"/>
        </w:rPr>
      </w:pPr>
      <w:proofErr w:type="spellStart"/>
      <w:r w:rsidRPr="00D73B17">
        <w:rPr>
          <w:rFonts w:ascii="Arial" w:eastAsia="Calibri" w:hAnsi="Arial" w:cs="Arial"/>
          <w:sz w:val="24"/>
          <w:szCs w:val="24"/>
          <w:lang w:val="es-419"/>
        </w:rPr>
        <w:t>Yurisbel</w:t>
      </w:r>
      <w:proofErr w:type="spellEnd"/>
      <w:r w:rsidRPr="00D73B17">
        <w:rPr>
          <w:rFonts w:ascii="Arial" w:eastAsia="Calibri" w:hAnsi="Arial" w:cs="Arial"/>
          <w:sz w:val="24"/>
          <w:szCs w:val="24"/>
          <w:lang w:val="es-419"/>
        </w:rPr>
        <w:t xml:space="preserve"> Tomás </w:t>
      </w:r>
      <w:proofErr w:type="spellStart"/>
      <w:r w:rsidRPr="00D73B17">
        <w:rPr>
          <w:rFonts w:ascii="Arial" w:eastAsia="Calibri" w:hAnsi="Arial" w:cs="Arial"/>
          <w:sz w:val="24"/>
          <w:szCs w:val="24"/>
          <w:lang w:val="es-419"/>
        </w:rPr>
        <w:t>Solenzal</w:t>
      </w:r>
      <w:proofErr w:type="spellEnd"/>
      <w:r w:rsidRPr="00D73B17">
        <w:rPr>
          <w:rFonts w:ascii="Arial" w:eastAsia="Calibri" w:hAnsi="Arial" w:cs="Arial"/>
          <w:sz w:val="24"/>
          <w:szCs w:val="24"/>
          <w:lang w:val="es-419"/>
        </w:rPr>
        <w:t xml:space="preserve"> </w:t>
      </w:r>
      <w:proofErr w:type="spellStart"/>
      <w:r w:rsidRPr="00D73B17">
        <w:rPr>
          <w:rFonts w:ascii="Arial" w:eastAsia="Calibri" w:hAnsi="Arial" w:cs="Arial"/>
          <w:sz w:val="24"/>
          <w:szCs w:val="24"/>
          <w:lang w:val="es-419"/>
        </w:rPr>
        <w:t>Alvarez</w:t>
      </w:r>
      <w:proofErr w:type="spellEnd"/>
      <w:r w:rsidRPr="00D73B17">
        <w:rPr>
          <w:rFonts w:ascii="Arial" w:eastAsia="Arial" w:hAnsi="Arial" w:cs="Arial"/>
          <w:color w:val="000000"/>
          <w:sz w:val="24"/>
          <w:szCs w:val="24"/>
          <w:lang w:val="es-419" w:eastAsia="es-419"/>
        </w:rPr>
        <w:t>: Concepción y diseño del estudio, recolección y revisión bibliográfica, redacción de la versión final del manuscrito. Aprobación de su versión final.</w:t>
      </w:r>
    </w:p>
    <w:p w:rsidR="00D73B17" w:rsidRPr="00D73B17" w:rsidRDefault="00D73B17" w:rsidP="00D73B17">
      <w:pPr>
        <w:numPr>
          <w:ilvl w:val="0"/>
          <w:numId w:val="6"/>
        </w:numPr>
        <w:spacing w:after="8" w:line="360" w:lineRule="auto"/>
        <w:ind w:right="561"/>
        <w:jc w:val="both"/>
        <w:rPr>
          <w:rFonts w:ascii="Arial" w:eastAsia="Arial" w:hAnsi="Arial" w:cs="Arial"/>
          <w:color w:val="000000"/>
          <w:sz w:val="24"/>
          <w:szCs w:val="24"/>
          <w:lang w:val="es-419" w:eastAsia="es-419"/>
        </w:rPr>
      </w:pPr>
      <w:r w:rsidRPr="00D73B17">
        <w:rPr>
          <w:rFonts w:ascii="Arial" w:eastAsia="Calibri" w:hAnsi="Arial" w:cs="Arial"/>
          <w:sz w:val="24"/>
          <w:szCs w:val="24"/>
          <w:lang w:val="es-419"/>
        </w:rPr>
        <w:lastRenderedPageBreak/>
        <w:t>Carmen Lydia Díaz Quintanilla</w:t>
      </w:r>
      <w:r w:rsidRPr="00D73B17">
        <w:rPr>
          <w:rFonts w:ascii="Arial" w:eastAsia="Arial" w:hAnsi="Arial" w:cs="Arial"/>
          <w:color w:val="000000"/>
          <w:sz w:val="24"/>
          <w:szCs w:val="24"/>
          <w:lang w:val="es-419" w:eastAsia="es-419"/>
        </w:rPr>
        <w:t xml:space="preserve">: Revisión crítica del manuscrito, análisis e interpretación de los datos. Aprobación del estudio y del manuscrito en su versión final. </w:t>
      </w:r>
    </w:p>
    <w:p w:rsidR="00D73B17" w:rsidRPr="00D73B17" w:rsidRDefault="00D73B17" w:rsidP="00D73B17">
      <w:pPr>
        <w:numPr>
          <w:ilvl w:val="0"/>
          <w:numId w:val="6"/>
        </w:numPr>
        <w:spacing w:after="8" w:line="360" w:lineRule="auto"/>
        <w:ind w:right="561"/>
        <w:jc w:val="both"/>
        <w:rPr>
          <w:rFonts w:ascii="Arial" w:eastAsia="Arial" w:hAnsi="Arial" w:cs="Arial"/>
          <w:color w:val="000000"/>
          <w:sz w:val="24"/>
          <w:szCs w:val="24"/>
          <w:lang w:val="es-419" w:eastAsia="es-419"/>
        </w:rPr>
      </w:pPr>
      <w:proofErr w:type="spellStart"/>
      <w:r w:rsidRPr="00D73B17">
        <w:rPr>
          <w:rFonts w:ascii="Arial" w:eastAsia="Calibri" w:hAnsi="Arial" w:cs="Arial"/>
          <w:sz w:val="24"/>
          <w:szCs w:val="24"/>
          <w:lang w:val="es-419"/>
        </w:rPr>
        <w:t>Dr.C</w:t>
      </w:r>
      <w:proofErr w:type="spellEnd"/>
      <w:r w:rsidRPr="00D73B17">
        <w:rPr>
          <w:rFonts w:ascii="Arial" w:eastAsia="Calibri" w:hAnsi="Arial" w:cs="Arial"/>
          <w:sz w:val="24"/>
          <w:szCs w:val="24"/>
          <w:lang w:val="es-419"/>
        </w:rPr>
        <w:t>. Fidel Cubilla Quintana</w:t>
      </w:r>
      <w:r w:rsidRPr="00D73B17">
        <w:rPr>
          <w:rFonts w:ascii="Arial" w:eastAsia="Arial" w:hAnsi="Arial" w:cs="Arial"/>
          <w:color w:val="000000"/>
          <w:sz w:val="24"/>
          <w:szCs w:val="24"/>
          <w:lang w:val="es-419" w:eastAsia="es-419"/>
        </w:rPr>
        <w:t xml:space="preserve">: Revisión crítica del manuscrito, análisis e interpretación de los datos. Aprobación del estudio y del manuscrito en su versión final. </w:t>
      </w:r>
    </w:p>
    <w:p w:rsidR="00D73B17" w:rsidRPr="00D73B17" w:rsidRDefault="00D73B17" w:rsidP="00D73B17">
      <w:pPr>
        <w:numPr>
          <w:ilvl w:val="0"/>
          <w:numId w:val="6"/>
        </w:numPr>
        <w:spacing w:after="8" w:line="360" w:lineRule="auto"/>
        <w:ind w:right="561"/>
        <w:jc w:val="both"/>
        <w:rPr>
          <w:rFonts w:ascii="Arial" w:eastAsia="Arial" w:hAnsi="Arial" w:cs="Arial"/>
          <w:color w:val="000000"/>
          <w:sz w:val="24"/>
          <w:szCs w:val="24"/>
          <w:lang w:val="es-419" w:eastAsia="es-419"/>
        </w:rPr>
      </w:pPr>
      <w:r w:rsidRPr="00D73B17">
        <w:rPr>
          <w:rFonts w:ascii="Arial" w:eastAsia="Calibri" w:hAnsi="Arial" w:cs="Arial"/>
          <w:sz w:val="24"/>
          <w:szCs w:val="24"/>
          <w:lang w:val="es-419"/>
        </w:rPr>
        <w:t xml:space="preserve">Tatiana Hernández González: </w:t>
      </w:r>
      <w:r w:rsidRPr="00D73B17">
        <w:rPr>
          <w:rFonts w:ascii="Arial" w:eastAsia="Arial" w:hAnsi="Arial" w:cs="Arial"/>
          <w:color w:val="000000"/>
          <w:sz w:val="24"/>
          <w:szCs w:val="24"/>
          <w:lang w:val="es-419" w:eastAsia="es-419"/>
        </w:rPr>
        <w:t>Revisión crítica del manuscrito, análisis e interpretación de los datos. Aprobación del estudio y del manuscrito en su versión final</w:t>
      </w:r>
    </w:p>
    <w:p w:rsidR="00D73B17" w:rsidRPr="00D73B17" w:rsidRDefault="00D73B17" w:rsidP="00D73B17">
      <w:pPr>
        <w:numPr>
          <w:ilvl w:val="0"/>
          <w:numId w:val="6"/>
        </w:numPr>
        <w:spacing w:after="8" w:line="360" w:lineRule="auto"/>
        <w:ind w:right="561"/>
        <w:jc w:val="both"/>
        <w:rPr>
          <w:rFonts w:ascii="Arial" w:eastAsia="Arial" w:hAnsi="Arial" w:cs="Arial"/>
          <w:color w:val="000000"/>
          <w:sz w:val="24"/>
          <w:szCs w:val="24"/>
          <w:lang w:val="es-419" w:eastAsia="es-419"/>
        </w:rPr>
      </w:pPr>
      <w:r w:rsidRPr="00D73B17">
        <w:rPr>
          <w:rFonts w:ascii="Arial" w:eastAsia="Arial" w:hAnsi="Arial" w:cs="Arial"/>
          <w:color w:val="000000"/>
          <w:sz w:val="24"/>
          <w:szCs w:val="24"/>
          <w:lang w:val="es-419" w:eastAsia="es-419"/>
        </w:rPr>
        <w:t>Miguel Angel Amaró Garrido</w:t>
      </w:r>
      <w:r w:rsidRPr="00D73B17">
        <w:rPr>
          <w:rFonts w:ascii="Arial" w:eastAsia="Calibri" w:hAnsi="Arial" w:cs="Arial"/>
          <w:sz w:val="24"/>
          <w:szCs w:val="24"/>
          <w:lang w:val="es-419"/>
        </w:rPr>
        <w:t xml:space="preserve">: </w:t>
      </w:r>
      <w:r w:rsidRPr="00D73B17">
        <w:rPr>
          <w:rFonts w:ascii="Arial" w:eastAsia="Arial" w:hAnsi="Arial" w:cs="Arial"/>
          <w:color w:val="000000"/>
          <w:sz w:val="24"/>
          <w:szCs w:val="24"/>
          <w:lang w:val="es-419" w:eastAsia="es-419"/>
        </w:rPr>
        <w:t>Revisión crítica del manuscrito, análisis e interpretación de los datos. Aprobación del estudio y del manuscrito en su versión final</w:t>
      </w:r>
    </w:p>
    <w:p w:rsidR="00D73B17" w:rsidRPr="00D73B17" w:rsidRDefault="00D73B17" w:rsidP="00D73B17">
      <w:pPr>
        <w:spacing w:after="8" w:line="360" w:lineRule="auto"/>
        <w:ind w:right="561"/>
        <w:jc w:val="both"/>
        <w:rPr>
          <w:rFonts w:ascii="Arial" w:eastAsia="Arial" w:hAnsi="Arial" w:cs="Arial"/>
          <w:color w:val="000000"/>
          <w:sz w:val="24"/>
          <w:szCs w:val="24"/>
          <w:lang w:val="es-419" w:eastAsia="es-419"/>
        </w:rPr>
      </w:pPr>
    </w:p>
    <w:p w:rsidR="00D73B17" w:rsidRPr="00D73B17" w:rsidRDefault="00D73B17" w:rsidP="00D73B17">
      <w:pPr>
        <w:spacing w:after="0" w:line="360" w:lineRule="auto"/>
        <w:ind w:right="32"/>
        <w:contextualSpacing/>
        <w:jc w:val="both"/>
        <w:rPr>
          <w:rFonts w:ascii="Arial" w:eastAsia="Verdana" w:hAnsi="Arial" w:cs="Arial"/>
          <w:b/>
          <w:color w:val="000000"/>
          <w:sz w:val="24"/>
          <w:szCs w:val="24"/>
          <w:lang w:val="es-419"/>
        </w:rPr>
      </w:pPr>
      <w:r w:rsidRPr="00D73B17">
        <w:rPr>
          <w:rFonts w:ascii="Arial" w:eastAsia="Verdana" w:hAnsi="Arial" w:cs="Arial"/>
          <w:b/>
          <w:color w:val="000000"/>
          <w:sz w:val="24"/>
          <w:szCs w:val="24"/>
          <w:lang w:val="es-419"/>
        </w:rPr>
        <w:t>Conflicto de interés</w:t>
      </w:r>
    </w:p>
    <w:p w:rsidR="00D73B17" w:rsidRPr="00D73B17" w:rsidRDefault="00D73B17" w:rsidP="00D73B17">
      <w:pPr>
        <w:spacing w:after="0" w:line="360" w:lineRule="auto"/>
        <w:jc w:val="both"/>
        <w:rPr>
          <w:rFonts w:ascii="Arial" w:eastAsia="Arial" w:hAnsi="Arial" w:cs="Arial"/>
          <w:color w:val="000000"/>
          <w:sz w:val="24"/>
          <w:szCs w:val="24"/>
          <w:lang w:val="es-419" w:eastAsia="es-419"/>
        </w:rPr>
      </w:pPr>
      <w:r w:rsidRPr="00D73B17">
        <w:rPr>
          <w:rFonts w:ascii="Arial" w:eastAsia="Verdana" w:hAnsi="Arial" w:cs="Arial"/>
          <w:color w:val="000000"/>
          <w:sz w:val="24"/>
          <w:szCs w:val="24"/>
          <w:lang w:val="es-419"/>
        </w:rPr>
        <w:t>Los autores declaran no tener conflicto de interés en esta investigación</w:t>
      </w:r>
    </w:p>
    <w:sectPr w:rsidR="00D73B17" w:rsidRPr="00D73B17" w:rsidSect="00D677BC">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865"/>
    <w:multiLevelType w:val="hybridMultilevel"/>
    <w:tmpl w:val="2EC45B4C"/>
    <w:lvl w:ilvl="0" w:tplc="F3FEFB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94F5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9A94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8A8C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EB1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AEA0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9469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2268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127C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A968E8"/>
    <w:multiLevelType w:val="hybridMultilevel"/>
    <w:tmpl w:val="AFD88AC6"/>
    <w:lvl w:ilvl="0" w:tplc="6BA07652">
      <w:start w:val="1"/>
      <w:numFmt w:val="decimal"/>
      <w:lvlText w:val="%1."/>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5C63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E8D6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D8B7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AC1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085F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FE08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B050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26BC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593C41"/>
    <w:multiLevelType w:val="hybridMultilevel"/>
    <w:tmpl w:val="8A963710"/>
    <w:lvl w:ilvl="0" w:tplc="B2D2D014">
      <w:start w:val="27"/>
      <w:numFmt w:val="decimal"/>
      <w:lvlText w:val="%1."/>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A82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CAC2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803E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24C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A054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F8DF6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E16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1405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47C34A7"/>
    <w:multiLevelType w:val="hybridMultilevel"/>
    <w:tmpl w:val="6C5CA012"/>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15:restartNumberingAfterBreak="0">
    <w:nsid w:val="6C26393B"/>
    <w:multiLevelType w:val="hybridMultilevel"/>
    <w:tmpl w:val="9AEE3692"/>
    <w:lvl w:ilvl="0" w:tplc="DC50637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BABE8A">
      <w:start w:val="1"/>
      <w:numFmt w:val="bullet"/>
      <w:lvlText w:val="o"/>
      <w:lvlJc w:val="left"/>
      <w:pPr>
        <w:ind w:left="1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8883E">
      <w:start w:val="1"/>
      <w:numFmt w:val="bullet"/>
      <w:lvlText w:val="▪"/>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FE57C8">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CC7A6">
      <w:start w:val="1"/>
      <w:numFmt w:val="bullet"/>
      <w:lvlText w:val="o"/>
      <w:lvlJc w:val="left"/>
      <w:pPr>
        <w:ind w:left="3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54AE2A">
      <w:start w:val="1"/>
      <w:numFmt w:val="bullet"/>
      <w:lvlText w:val="▪"/>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224188">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42EF2">
      <w:start w:val="1"/>
      <w:numFmt w:val="bullet"/>
      <w:lvlText w:val="o"/>
      <w:lvlJc w:val="left"/>
      <w:pPr>
        <w:ind w:left="5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26A124">
      <w:start w:val="1"/>
      <w:numFmt w:val="bullet"/>
      <w:lvlText w:val="▪"/>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8036A1"/>
    <w:multiLevelType w:val="hybridMultilevel"/>
    <w:tmpl w:val="DABE3BE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04"/>
    <w:rsid w:val="00043B52"/>
    <w:rsid w:val="00095C04"/>
    <w:rsid w:val="002112E7"/>
    <w:rsid w:val="002C7758"/>
    <w:rsid w:val="00317CD5"/>
    <w:rsid w:val="003576B7"/>
    <w:rsid w:val="003677BB"/>
    <w:rsid w:val="004321EA"/>
    <w:rsid w:val="004C27C9"/>
    <w:rsid w:val="00514F9F"/>
    <w:rsid w:val="00690E37"/>
    <w:rsid w:val="007301FC"/>
    <w:rsid w:val="0074017A"/>
    <w:rsid w:val="007D1F00"/>
    <w:rsid w:val="007E715C"/>
    <w:rsid w:val="00877369"/>
    <w:rsid w:val="009234B1"/>
    <w:rsid w:val="00A55B4C"/>
    <w:rsid w:val="00D677BC"/>
    <w:rsid w:val="00D73B17"/>
    <w:rsid w:val="00EC5FCC"/>
    <w:rsid w:val="00F62AB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800"/>
  <w15:chartTrackingRefBased/>
  <w15:docId w15:val="{8413A754-85E2-40F4-9D69-C44AE39E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7BC"/>
    <w:pPr>
      <w:spacing w:after="200" w:line="276" w:lineRule="auto"/>
    </w:pPr>
    <w:rPr>
      <w:lang w:val="es-ES"/>
    </w:rPr>
  </w:style>
  <w:style w:type="paragraph" w:styleId="Heading1">
    <w:name w:val="heading 1"/>
    <w:next w:val="Normal"/>
    <w:link w:val="Heading1Char"/>
    <w:uiPriority w:val="9"/>
    <w:unhideWhenUsed/>
    <w:qFormat/>
    <w:rsid w:val="004321EA"/>
    <w:pPr>
      <w:keepNext/>
      <w:keepLines/>
      <w:spacing w:after="184"/>
      <w:ind w:left="11" w:hanging="10"/>
      <w:outlineLvl w:val="0"/>
    </w:pPr>
    <w:rPr>
      <w:rFonts w:ascii="Arial" w:eastAsia="Arial" w:hAnsi="Arial" w:cs="Arial"/>
      <w:b/>
      <w:color w:val="000000"/>
      <w:sz w:val="28"/>
      <w:lang w:eastAsia="es-419"/>
    </w:rPr>
  </w:style>
  <w:style w:type="paragraph" w:styleId="Heading2">
    <w:name w:val="heading 2"/>
    <w:next w:val="Normal"/>
    <w:link w:val="Heading2Char"/>
    <w:uiPriority w:val="9"/>
    <w:unhideWhenUsed/>
    <w:qFormat/>
    <w:rsid w:val="004321EA"/>
    <w:pPr>
      <w:keepNext/>
      <w:keepLines/>
      <w:spacing w:after="184"/>
      <w:ind w:left="11" w:hanging="10"/>
      <w:outlineLvl w:val="1"/>
    </w:pPr>
    <w:rPr>
      <w:rFonts w:ascii="Arial" w:eastAsia="Arial" w:hAnsi="Arial" w:cs="Arial"/>
      <w:b/>
      <w:color w:val="000000"/>
      <w:sz w:val="28"/>
      <w:lang w:eastAsia="es-4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7BC"/>
    <w:pPr>
      <w:ind w:left="720"/>
      <w:contextualSpacing/>
    </w:pPr>
  </w:style>
  <w:style w:type="character" w:styleId="Hyperlink">
    <w:name w:val="Hyperlink"/>
    <w:basedOn w:val="DefaultParagraphFont"/>
    <w:uiPriority w:val="99"/>
    <w:unhideWhenUsed/>
    <w:rsid w:val="00D677BC"/>
    <w:rPr>
      <w:color w:val="0563C1" w:themeColor="hyperlink"/>
      <w:u w:val="single"/>
    </w:rPr>
  </w:style>
  <w:style w:type="character" w:customStyle="1" w:styleId="Heading1Char">
    <w:name w:val="Heading 1 Char"/>
    <w:basedOn w:val="DefaultParagraphFont"/>
    <w:link w:val="Heading1"/>
    <w:uiPriority w:val="9"/>
    <w:rsid w:val="004321EA"/>
    <w:rPr>
      <w:rFonts w:ascii="Arial" w:eastAsia="Arial" w:hAnsi="Arial" w:cs="Arial"/>
      <w:b/>
      <w:color w:val="000000"/>
      <w:sz w:val="28"/>
      <w:lang w:eastAsia="es-419"/>
    </w:rPr>
  </w:style>
  <w:style w:type="character" w:customStyle="1" w:styleId="Heading2Char">
    <w:name w:val="Heading 2 Char"/>
    <w:basedOn w:val="DefaultParagraphFont"/>
    <w:link w:val="Heading2"/>
    <w:uiPriority w:val="9"/>
    <w:rsid w:val="004321EA"/>
    <w:rPr>
      <w:rFonts w:ascii="Arial" w:eastAsia="Arial" w:hAnsi="Arial" w:cs="Arial"/>
      <w:b/>
      <w:color w:val="000000"/>
      <w:sz w:val="28"/>
      <w:lang w:eastAsia="es-419"/>
    </w:rPr>
  </w:style>
  <w:style w:type="numbering" w:customStyle="1" w:styleId="NoList1">
    <w:name w:val="No List1"/>
    <w:next w:val="NoList"/>
    <w:uiPriority w:val="99"/>
    <w:semiHidden/>
    <w:unhideWhenUsed/>
    <w:rsid w:val="004321EA"/>
  </w:style>
  <w:style w:type="paragraph" w:styleId="TOC1">
    <w:name w:val="toc 1"/>
    <w:hidden/>
    <w:rsid w:val="004321EA"/>
    <w:pPr>
      <w:spacing w:after="1" w:line="364" w:lineRule="auto"/>
      <w:ind w:left="26" w:right="95" w:hanging="10"/>
      <w:jc w:val="both"/>
    </w:pPr>
    <w:rPr>
      <w:rFonts w:ascii="Calibri" w:eastAsia="Calibri" w:hAnsi="Calibri" w:cs="Calibri"/>
      <w:color w:val="000000"/>
      <w:lang w:eastAsia="es-419"/>
    </w:rPr>
  </w:style>
  <w:style w:type="table" w:customStyle="1" w:styleId="TableGrid">
    <w:name w:val="TableGrid"/>
    <w:rsid w:val="004321EA"/>
    <w:pPr>
      <w:spacing w:after="0" w:line="240" w:lineRule="auto"/>
    </w:pPr>
    <w:rPr>
      <w:rFonts w:eastAsiaTheme="minorEastAsia"/>
      <w:lang w:eastAsia="es-419"/>
    </w:rPr>
    <w:tblPr>
      <w:tblCellMar>
        <w:top w:w="0" w:type="dxa"/>
        <w:left w:w="0" w:type="dxa"/>
        <w:bottom w:w="0" w:type="dxa"/>
        <w:right w:w="0" w:type="dxa"/>
      </w:tblCellMar>
    </w:tblPr>
  </w:style>
  <w:style w:type="table" w:styleId="TableGrid0">
    <w:name w:val="Table Grid"/>
    <w:basedOn w:val="TableNormal"/>
    <w:uiPriority w:val="39"/>
    <w:rsid w:val="00A5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0864-34662014000400011&amp;lng=es" TargetMode="External"/><Relationship Id="rId18" Type="http://schemas.openxmlformats.org/officeDocument/2006/relationships/hyperlink" Target="https://onlinelibrary.wiley.com/doi/full/10.1111/j.1532-5415.2004.52174.x?sid=nlm%3Apubmed" TargetMode="External"/><Relationship Id="rId26" Type="http://schemas.openxmlformats.org/officeDocument/2006/relationships/hyperlink" Target="http://www.mitramiss.gob.es/es/publica/pub_electronicas/destacadas/revista/numeros/42/Docu2.pdf" TargetMode="External"/><Relationship Id="rId39" Type="http://schemas.openxmlformats.org/officeDocument/2006/relationships/hyperlink" Target="http://scielo.sld.cu/scielo.php?script=sci_arttext&amp;pid=S0864-21252005000100002&amp;lng=es" TargetMode="External"/><Relationship Id="rId21" Type="http://schemas.openxmlformats.org/officeDocument/2006/relationships/hyperlink" Target="http://bibliotecavirtual.clacso.org.ar/ar/libros/cuba/cips/caudales05/Caudales/ARTICULOS/ArticulosPDF/1819C020.pdf" TargetMode="External"/><Relationship Id="rId34" Type="http://schemas.openxmlformats.org/officeDocument/2006/relationships/hyperlink" Target="http://scielo.sld.cu/scielo.php?script=sci_arttext&amp;pid=S1727-897X2012000300007&amp;lng=es" TargetMode="External"/><Relationship Id="rId42" Type="http://schemas.openxmlformats.org/officeDocument/2006/relationships/hyperlink" Target="https://www.ncbi.nlm.nih.gov/pubmed/?term=Frailty+in+older+adults%3A+evidence+for+a+phenotype.+J+Gerontol+A+Biol+Sci+Med+Sci.+2013" TargetMode="External"/><Relationship Id="rId47" Type="http://schemas.openxmlformats.org/officeDocument/2006/relationships/hyperlink" Target="http://files.sld.cu/bmn/files/2017/09/bibliomed-septiembre-2017.pdf" TargetMode="External"/><Relationship Id="rId50" Type="http://schemas.openxmlformats.org/officeDocument/2006/relationships/hyperlink" Target="http://scielo.sld.cu/scielo.php?pid=S1025-02552017000400008&amp;script=sci_arttext&amp;tlng=en" TargetMode="External"/><Relationship Id="rId55" Type="http://schemas.openxmlformats.org/officeDocument/2006/relationships/hyperlink" Target="http://scielo.sld.cu/scielo.php?script=sci_arttext&amp;pid=S0864-21252005000100002&amp;lng=es" TargetMode="External"/><Relationship Id="rId7" Type="http://schemas.openxmlformats.org/officeDocument/2006/relationships/hyperlink" Target="https://orcid.org/0000-0003-2708-3566" TargetMode="External"/><Relationship Id="rId2" Type="http://schemas.openxmlformats.org/officeDocument/2006/relationships/numbering" Target="numbering.xml"/><Relationship Id="rId16" Type="http://schemas.openxmlformats.org/officeDocument/2006/relationships/hyperlink" Target="https://academic.oup.com/ageing/article/34/5/432/40406" TargetMode="External"/><Relationship Id="rId29" Type="http://schemas.openxmlformats.org/officeDocument/2006/relationships/hyperlink" Target="https://publications.iadb.org/es/panorama-de-envejecimiento-y-dependencia-en-america-latina-y-el-caribe" TargetMode="External"/><Relationship Id="rId11" Type="http://schemas.openxmlformats.org/officeDocument/2006/relationships/hyperlink" Target="mailto:yurisbels@infomed.sld.cu" TargetMode="External"/><Relationship Id="rId24" Type="http://schemas.openxmlformats.org/officeDocument/2006/relationships/hyperlink" Target="http://www.scielo.org.mx/scielo.php?script=sci_arttext&amp;pid=S1405-14352016000200175&amp;lng=es&amp;tlng=es" TargetMode="External"/><Relationship Id="rId32" Type="http://schemas.openxmlformats.org/officeDocument/2006/relationships/hyperlink" Target="http://scielo.sld.cu/scielo.php?script=sci_arttext&amp;pid=S1727-897X2012000300007&amp;lng=es" TargetMode="External"/><Relationship Id="rId37" Type="http://schemas.openxmlformats.org/officeDocument/2006/relationships/hyperlink" Target="http://scielo.sld.cu/scielo.php?script=sci_arttext&amp;pid=S0864-21252004000400009" TargetMode="External"/><Relationship Id="rId40" Type="http://schemas.openxmlformats.org/officeDocument/2006/relationships/hyperlink" Target="http://scielo.sld.cu/scielo.php?script=sci_arttext&amp;pid=S0864-21252005000100002&amp;lng=es" TargetMode="External"/><Relationship Id="rId45" Type="http://schemas.openxmlformats.org/officeDocument/2006/relationships/hyperlink" Target="http://files.sld.cu/bmn/files/2017/09/bibliomed-septiembre-2017.pdf" TargetMode="External"/><Relationship Id="rId53" Type="http://schemas.openxmlformats.org/officeDocument/2006/relationships/hyperlink" Target="http://bvs.sld.cu/revistas/spu/vol33_1_07/spu10107.html" TargetMode="External"/><Relationship Id="rId58" Type="http://schemas.openxmlformats.org/officeDocument/2006/relationships/hyperlink" Target="http://www.one.cu/publicaciones/cepde/envejecimiento/envejecimiento2010.pdf"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onlinelibrary.wiley.com/doi/full/10.1111/j.1532-5415.2004.52174.x?sid=nlm%3Apubmed" TargetMode="External"/><Relationship Id="rId14" Type="http://schemas.openxmlformats.org/officeDocument/2006/relationships/hyperlink" Target="http://scielo.sld.cu/scielo.php?script=sci_arttext&amp;pid=S0864-34662014000400011&amp;lng=es" TargetMode="External"/><Relationship Id="rId22" Type="http://schemas.openxmlformats.org/officeDocument/2006/relationships/hyperlink" Target="http://bibliotecavirtual.clacso.org.ar/ar/libros/cuba/cips/caudales05/Caudales/ARTICULOS/ArticulosPDF/1819C020.pdf" TargetMode="External"/><Relationship Id="rId27" Type="http://schemas.openxmlformats.org/officeDocument/2006/relationships/hyperlink" Target="http://www.mitramiss.gob.es/es/publica/pub_electronicas/destacadas/revista/numeros/42/Docu2.pdf" TargetMode="External"/><Relationship Id="rId30" Type="http://schemas.openxmlformats.org/officeDocument/2006/relationships/hyperlink" Target="https://publications.iadb.org/es/panorama-de-envejecimiento-y-dependencia-en-america-latina-y-el-caribe" TargetMode="External"/><Relationship Id="rId35" Type="http://schemas.openxmlformats.org/officeDocument/2006/relationships/hyperlink" Target="http://scielo.sld.cu/scielo.php?script=sci_arttext&amp;pid=S0864-21252004000400009" TargetMode="External"/><Relationship Id="rId43" Type="http://schemas.openxmlformats.org/officeDocument/2006/relationships/hyperlink" Target="https://www.ncbi.nlm.nih.gov/pubmed/?term=Frailty+in+older+adults%3A+evidence+for+a+phenotype.+J+Gerontol+A+Biol+Sci+Med+Sci.+2013" TargetMode="External"/><Relationship Id="rId48" Type="http://schemas.openxmlformats.org/officeDocument/2006/relationships/hyperlink" Target="http://files.sld.cu/bmn/files/2017/09/bibliomed-septiembre-2017.pdf" TargetMode="External"/><Relationship Id="rId56" Type="http://schemas.openxmlformats.org/officeDocument/2006/relationships/hyperlink" Target="http://files.sld.cu/bvscuba/files/2019/04/Anuario-Electr%C3%B3nico-Espa%C3%B1ol-2018-ed-2019-compressed.pdf" TargetMode="External"/><Relationship Id="rId8" Type="http://schemas.openxmlformats.org/officeDocument/2006/relationships/hyperlink" Target="https://orcid.org/0000-0002-3458-3844" TargetMode="External"/><Relationship Id="rId51" Type="http://schemas.openxmlformats.org/officeDocument/2006/relationships/hyperlink" Target="http://scielo.sld.cu/scielo.php?pid=S1025-02552017000400008&amp;script=sci_arttext&amp;tlng=en" TargetMode="External"/><Relationship Id="rId3" Type="http://schemas.openxmlformats.org/officeDocument/2006/relationships/styles" Target="styles.xml"/><Relationship Id="rId12" Type="http://schemas.openxmlformats.org/officeDocument/2006/relationships/hyperlink" Target="http://scielo.sld.cu/scielo.php?script=sci_arttext&amp;pid=S0864-34662014000400011&amp;lng=es" TargetMode="External"/><Relationship Id="rId17" Type="http://schemas.openxmlformats.org/officeDocument/2006/relationships/hyperlink" Target="https://onlinelibrary.wiley.com/doi/full/10.1111/j.1532-5415.2004.52174.x?sid=nlm%3Apubmed" TargetMode="External"/><Relationship Id="rId25" Type="http://schemas.openxmlformats.org/officeDocument/2006/relationships/hyperlink" Target="http://www.scielo.org.mx/scielo.php?script=sci_arttext&amp;pid=S1405-14352016000200175&amp;lng=es&amp;tlng=es" TargetMode="External"/><Relationship Id="rId33" Type="http://schemas.openxmlformats.org/officeDocument/2006/relationships/hyperlink" Target="http://scielo.sld.cu/scielo.php?script=sci_arttext&amp;pid=S1727-897X2012000300007&amp;lng=es" TargetMode="External"/><Relationship Id="rId38" Type="http://schemas.openxmlformats.org/officeDocument/2006/relationships/hyperlink" Target="http://scielo.sld.cu/scielo.php?script=sci_arttext&amp;pid=S0864-21252005000100002&amp;lng=es" TargetMode="External"/><Relationship Id="rId46" Type="http://schemas.openxmlformats.org/officeDocument/2006/relationships/hyperlink" Target="http://files.sld.cu/bmn/files/2017/09/bibliomed-septiembre-2017.pdf" TargetMode="External"/><Relationship Id="rId59" Type="http://schemas.openxmlformats.org/officeDocument/2006/relationships/hyperlink" Target="http://www.one.cu/publicaciones/cepde/envejecimiento/envejecimiento2010.pdf" TargetMode="External"/><Relationship Id="rId20" Type="http://schemas.openxmlformats.org/officeDocument/2006/relationships/hyperlink" Target="http://bibliotecavirtual.clacso.org.ar/ar/libros/cuba/cips/caudales05/Caudales/ARTICULOS/ArticulosPDF/1819C020.pdf" TargetMode="External"/><Relationship Id="rId41" Type="http://schemas.openxmlformats.org/officeDocument/2006/relationships/hyperlink" Target="https://www.ncbi.nlm.nih.gov/pubmed/?term=Frailty+in+older+adults%3A+evidence+for+a+phenotype.+J+Gerontol+A+Biol+Sci+Med+Sci.+2013" TargetMode="External"/><Relationship Id="rId54" Type="http://schemas.openxmlformats.org/officeDocument/2006/relationships/hyperlink" Target="http://scielo.sld.cu/scielo.php?script=sci_arttext&amp;pid=S0864-21252005000100002&amp;lng=es" TargetMode="External"/><Relationship Id="rId1" Type="http://schemas.openxmlformats.org/officeDocument/2006/relationships/customXml" Target="../customXml/item1.xml"/><Relationship Id="rId6" Type="http://schemas.openxmlformats.org/officeDocument/2006/relationships/hyperlink" Target="https://orcid.org/0000-0001-5795-7979" TargetMode="External"/><Relationship Id="rId15" Type="http://schemas.openxmlformats.org/officeDocument/2006/relationships/hyperlink" Target="https://academic.oup.com/ageing/article/34/5/432/40406" TargetMode="External"/><Relationship Id="rId23" Type="http://schemas.openxmlformats.org/officeDocument/2006/relationships/hyperlink" Target="http://www.scielo.org.mx/scielo.php?script=sci_arttext&amp;pid=S1405-14352016000200175&amp;lng=es&amp;tlng=es" TargetMode="External"/><Relationship Id="rId28" Type="http://schemas.openxmlformats.org/officeDocument/2006/relationships/hyperlink" Target="http://www.mitramiss.gob.es/es/publica/pub_electronicas/destacadas/revista/numeros/42/Docu2.pdf" TargetMode="External"/><Relationship Id="rId36" Type="http://schemas.openxmlformats.org/officeDocument/2006/relationships/hyperlink" Target="http://scielo.sld.cu/scielo.php?script=sci_arttext&amp;pid=S0864-21252004000400009" TargetMode="External"/><Relationship Id="rId49" Type="http://schemas.openxmlformats.org/officeDocument/2006/relationships/hyperlink" Target="http://files.sld.cu/bmn/files/2017/09/bibliomed-septiembre-2017.pdf" TargetMode="External"/><Relationship Id="rId57" Type="http://schemas.openxmlformats.org/officeDocument/2006/relationships/hyperlink" Target="http://files.sld.cu/bvscuba/files/2019/04/Anuario-Electr%C3%B3nico-Espa%C3%B1ol-2018-ed-2019-compressed.pdf" TargetMode="External"/><Relationship Id="rId10" Type="http://schemas.openxmlformats.org/officeDocument/2006/relationships/hyperlink" Target="https://orcid.org/0000-0002-0532-9273" TargetMode="External"/><Relationship Id="rId31" Type="http://schemas.openxmlformats.org/officeDocument/2006/relationships/hyperlink" Target="https://publications.iadb.org/es/panorama-de-envejecimiento-y-dependencia-en-america-latina-y-el-caribe" TargetMode="External"/><Relationship Id="rId44" Type="http://schemas.openxmlformats.org/officeDocument/2006/relationships/hyperlink" Target="http://files.sld.cu/bmn/files/2017/09/bibliomed-septiembre-2017.pdf" TargetMode="External"/><Relationship Id="rId52" Type="http://schemas.openxmlformats.org/officeDocument/2006/relationships/hyperlink" Target="http://bvs.sld.cu/revistas/spu/vol33_1_07/spu10107.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693-5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0D71-A4E1-404F-8857-4FC69220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4946</Words>
  <Characters>27208</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amaro</dc:creator>
  <cp:keywords/>
  <dc:description/>
  <cp:lastModifiedBy>miguel amaro</cp:lastModifiedBy>
  <cp:revision>8</cp:revision>
  <dcterms:created xsi:type="dcterms:W3CDTF">2021-11-19T23:02:00Z</dcterms:created>
  <dcterms:modified xsi:type="dcterms:W3CDTF">2022-01-08T00:14:00Z</dcterms:modified>
</cp:coreProperties>
</file>